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20FBA" w14:textId="21F20ED3" w:rsidR="000C2543" w:rsidRPr="00A76799" w:rsidRDefault="00A76799" w:rsidP="00A76799">
      <w:pPr>
        <w:jc w:val="center"/>
        <w:rPr>
          <w:b/>
          <w:bCs/>
          <w:sz w:val="28"/>
          <w:szCs w:val="28"/>
        </w:rPr>
      </w:pPr>
      <w:r w:rsidRPr="00A76799">
        <w:rPr>
          <w:b/>
          <w:bCs/>
          <w:sz w:val="28"/>
          <w:szCs w:val="28"/>
        </w:rPr>
        <w:t xml:space="preserve">Incorporating Wordtune </w:t>
      </w:r>
      <w:r>
        <w:rPr>
          <w:b/>
          <w:bCs/>
          <w:sz w:val="28"/>
          <w:szCs w:val="28"/>
        </w:rPr>
        <w:t>i</w:t>
      </w:r>
      <w:r w:rsidRPr="00A76799">
        <w:rPr>
          <w:b/>
          <w:bCs/>
          <w:sz w:val="28"/>
          <w:szCs w:val="28"/>
        </w:rPr>
        <w:t xml:space="preserve">n EFL: Investigation </w:t>
      </w:r>
      <w:r>
        <w:rPr>
          <w:b/>
          <w:bCs/>
          <w:sz w:val="28"/>
          <w:szCs w:val="28"/>
        </w:rPr>
        <w:t>o</w:t>
      </w:r>
      <w:r w:rsidRPr="00A76799">
        <w:rPr>
          <w:b/>
          <w:bCs/>
          <w:sz w:val="28"/>
          <w:szCs w:val="28"/>
        </w:rPr>
        <w:t xml:space="preserve">f Effect </w:t>
      </w:r>
      <w:r>
        <w:rPr>
          <w:b/>
          <w:bCs/>
          <w:sz w:val="28"/>
          <w:szCs w:val="28"/>
        </w:rPr>
        <w:t>o</w:t>
      </w:r>
      <w:r w:rsidRPr="00A76799">
        <w:rPr>
          <w:b/>
          <w:bCs/>
          <w:sz w:val="28"/>
          <w:szCs w:val="28"/>
        </w:rPr>
        <w:t xml:space="preserve">n Students’ Writing Competency </w:t>
      </w:r>
      <w:r>
        <w:rPr>
          <w:b/>
          <w:bCs/>
          <w:sz w:val="28"/>
          <w:szCs w:val="28"/>
        </w:rPr>
        <w:t>a</w:t>
      </w:r>
      <w:r w:rsidRPr="00A76799">
        <w:rPr>
          <w:b/>
          <w:bCs/>
          <w:sz w:val="28"/>
          <w:szCs w:val="28"/>
        </w:rPr>
        <w:t>nd Writing Engagement</w:t>
      </w:r>
    </w:p>
    <w:p w14:paraId="58BE24F6" w14:textId="77777777" w:rsidR="00AB32E5" w:rsidRDefault="00AB32E5" w:rsidP="00AB32E5"/>
    <w:p w14:paraId="3ABD19C0" w14:textId="43741E60" w:rsidR="00476B13" w:rsidRDefault="00AB32E5" w:rsidP="00AB32E5">
      <w:pPr>
        <w:spacing w:line="240" w:lineRule="auto"/>
        <w:jc w:val="center"/>
        <w:rPr>
          <w:b/>
          <w:bCs/>
        </w:rPr>
      </w:pPr>
      <w:r w:rsidRPr="00AB32E5">
        <w:rPr>
          <w:b/>
          <w:bCs/>
        </w:rPr>
        <w:t>Kadek Pridayani, Made Hery Santosa, I Gede Budasi</w:t>
      </w:r>
    </w:p>
    <w:p w14:paraId="43258993" w14:textId="2A3B42AA" w:rsidR="00AB32E5" w:rsidRPr="00AB32E5" w:rsidRDefault="00AB32E5" w:rsidP="00AB32E5">
      <w:pPr>
        <w:spacing w:line="240" w:lineRule="auto"/>
        <w:jc w:val="center"/>
      </w:pPr>
      <w:r w:rsidRPr="00AB32E5">
        <w:t>Universitas Pendidikan Ganesha, Indonesia</w:t>
      </w:r>
    </w:p>
    <w:p w14:paraId="4827244C" w14:textId="399656B6" w:rsidR="000C2543" w:rsidRPr="00AB32E5" w:rsidRDefault="00AB32E5" w:rsidP="00AB32E5">
      <w:pPr>
        <w:suppressAutoHyphens w:val="0"/>
        <w:spacing w:line="240" w:lineRule="auto"/>
        <w:jc w:val="center"/>
        <w:rPr>
          <w:rFonts w:eastAsia="Times New Roman"/>
          <w:color w:val="auto"/>
          <w:kern w:val="0"/>
          <w:sz w:val="21"/>
          <w:szCs w:val="21"/>
          <w:lang w:eastAsia="en-US" w:bidi="ar-SA"/>
        </w:rPr>
      </w:pPr>
      <w:r w:rsidRPr="00AB32E5">
        <w:rPr>
          <w:rFonts w:eastAsia="Times New Roman"/>
          <w:color w:val="000000" w:themeColor="text1"/>
          <w:sz w:val="22"/>
          <w:szCs w:val="22"/>
        </w:rPr>
        <w:t xml:space="preserve">Email: </w:t>
      </w:r>
      <w:hyperlink r:id="rId8" w:history="1">
        <w:r w:rsidRPr="00D015AD">
          <w:rPr>
            <w:rStyle w:val="Hyperlink"/>
            <w:rFonts w:eastAsia="Times New Roman"/>
            <w:kern w:val="0"/>
            <w:sz w:val="21"/>
            <w:szCs w:val="21"/>
            <w:u w:val="none"/>
            <w:lang w:eastAsia="en-US" w:bidi="ar-SA"/>
          </w:rPr>
          <w:t>pridayani@student.undiksha.ac.id</w:t>
        </w:r>
      </w:hyperlink>
      <w:r w:rsidRPr="00D015AD">
        <w:rPr>
          <w:rFonts w:eastAsia="Times New Roman"/>
          <w:color w:val="auto"/>
          <w:kern w:val="0"/>
          <w:sz w:val="21"/>
          <w:szCs w:val="21"/>
          <w:lang w:eastAsia="en-US" w:bidi="ar-SA"/>
        </w:rPr>
        <w:t xml:space="preserve">, </w:t>
      </w:r>
      <w:hyperlink r:id="rId9" w:history="1">
        <w:r w:rsidRPr="00D015AD">
          <w:rPr>
            <w:rStyle w:val="Hyperlink"/>
            <w:rFonts w:eastAsia="Times New Roman"/>
            <w:sz w:val="22"/>
            <w:szCs w:val="22"/>
            <w:u w:val="none"/>
          </w:rPr>
          <w:t>mhsantosa@undiksha.ac.id</w:t>
        </w:r>
      </w:hyperlink>
      <w:r w:rsidRPr="00D015AD">
        <w:rPr>
          <w:rFonts w:eastAsia="Times New Roman"/>
          <w:color w:val="000000" w:themeColor="text1"/>
          <w:sz w:val="22"/>
          <w:szCs w:val="22"/>
        </w:rPr>
        <w:t xml:space="preserve">, </w:t>
      </w:r>
      <w:hyperlink r:id="rId10" w:history="1">
        <w:r w:rsidR="00D015AD" w:rsidRPr="00D015AD">
          <w:rPr>
            <w:rStyle w:val="Hyperlink"/>
            <w:rFonts w:eastAsia="Times New Roman"/>
            <w:sz w:val="22"/>
            <w:szCs w:val="22"/>
            <w:u w:val="none"/>
          </w:rPr>
          <w:t>gede.budasi@undiksha.ac.id</w:t>
        </w:r>
      </w:hyperlink>
      <w:r w:rsidR="00D015AD">
        <w:rPr>
          <w:rFonts w:eastAsia="Times New Roman"/>
          <w:color w:val="000000" w:themeColor="text1"/>
          <w:sz w:val="22"/>
          <w:szCs w:val="22"/>
        </w:rPr>
        <w:t xml:space="preserve"> </w:t>
      </w:r>
    </w:p>
    <w:p w14:paraId="20A85605" w14:textId="77777777" w:rsidR="000C2543" w:rsidRPr="000C2543" w:rsidRDefault="000C2543" w:rsidP="000C2543">
      <w:pPr>
        <w:spacing w:line="240" w:lineRule="auto"/>
        <w:contextualSpacing/>
        <w:jc w:val="center"/>
        <w:rPr>
          <w:color w:val="000000" w:themeColor="text1"/>
          <w:sz w:val="22"/>
          <w:szCs w:val="22"/>
          <w:lang w:val="pt-PT"/>
        </w:rPr>
      </w:pPr>
      <w:r w:rsidRPr="000C2543">
        <w:rPr>
          <w:noProof/>
          <w:color w:val="000000" w:themeColor="text1"/>
          <w:sz w:val="22"/>
          <w:szCs w:val="22"/>
        </w:rPr>
        <mc:AlternateContent>
          <mc:Choice Requires="wps">
            <w:drawing>
              <wp:anchor distT="4294967295" distB="4294967295" distL="114300" distR="114300" simplePos="0" relativeHeight="251669504" behindDoc="0" locked="0" layoutInCell="1" allowOverlap="1" wp14:anchorId="46BD23D6" wp14:editId="6114958B">
                <wp:simplePos x="0" y="0"/>
                <wp:positionH relativeFrom="column">
                  <wp:posOffset>0</wp:posOffset>
                </wp:positionH>
                <wp:positionV relativeFrom="paragraph">
                  <wp:posOffset>-636</wp:posOffset>
                </wp:positionV>
                <wp:extent cx="5724525" cy="0"/>
                <wp:effectExtent l="0" t="0" r="0" b="0"/>
                <wp:wrapNone/>
                <wp:docPr id="1641205265" name="Straight Arrow Connector 1641205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E31D717" id="_x0000_t32" coordsize="21600,21600" o:spt="32" o:oned="t" path="m,l21600,21600e" filled="f">
                <v:path arrowok="t" fillok="f" o:connecttype="none"/>
                <o:lock v:ext="edit" shapetype="t"/>
              </v:shapetype>
              <v:shape id="Straight Arrow Connector 1641205265" o:spid="_x0000_s1026" type="#_x0000_t32" style="position:absolute;margin-left:0;margin-top:-.05pt;width:450.7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VkuQEAAFc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" strokeweight="1.5pt"/>
            </w:pict>
          </mc:Fallback>
        </mc:AlternateContent>
      </w:r>
      <w:r w:rsidRPr="000C2543">
        <w:rPr>
          <w:b/>
          <w:i/>
          <w:color w:val="000000" w:themeColor="text1"/>
          <w:sz w:val="22"/>
          <w:szCs w:val="22"/>
          <w:lang w:val="pt-PT"/>
        </w:rPr>
        <w:t>Abstract</w:t>
      </w:r>
    </w:p>
    <w:p w14:paraId="74F8D28F" w14:textId="51998C22" w:rsidR="000C2543" w:rsidRDefault="000C2543" w:rsidP="000C2543">
      <w:pPr>
        <w:tabs>
          <w:tab w:val="left" w:pos="8175"/>
        </w:tabs>
        <w:spacing w:line="240" w:lineRule="auto"/>
        <w:jc w:val="both"/>
        <w:rPr>
          <w:color w:val="000000" w:themeColor="text1"/>
          <w:sz w:val="22"/>
          <w:szCs w:val="22"/>
          <w:lang w:val="pt-PT"/>
        </w:rPr>
      </w:pPr>
      <w:r w:rsidRPr="000C2543">
        <w:rPr>
          <w:color w:val="000000" w:themeColor="text1"/>
          <w:sz w:val="22"/>
          <w:szCs w:val="22"/>
          <w:lang w:val="pt-PT"/>
        </w:rPr>
        <w:t>Artificial intelligence (AI)-based writing tools, such as Wordtune, are increasingly used in foreign language learning. Despite the growing importance of these digital tools, research on how AI-driven applications affect Indonesian students' writing in English as a foreign language (EFL) and their writing engagement remains limited. This study aims to examine the effect of Wordtune on students’ writing performance and explore their writing engagement. An explanatory sequential mixed-methods approach was employed, involving a writing test and interviews to collect data from 136 eighth graders, with 68 students in both the experimental and control groups. Both the writing test and interview guide were validated for content by two expert judges, while the post-test underwent empirical validity and reliability testing using data from 34 non-sample participants. The writing test data were analyzed using an independent t-test, and the interview data were examined through theoretical thematic analysis. The results showed a significant effect of Wordtune on students’ writing competency. Furthermore, students demonstrated active engagement across affective, behavioral, cognitive, and social domains. In conclusion, several implications regarding the implementation of AI writing tools in English language teaching are discussed.</w:t>
      </w:r>
    </w:p>
    <w:p w14:paraId="6A12E3D7" w14:textId="77777777" w:rsidR="00290D15" w:rsidRPr="000C2543" w:rsidRDefault="00290D15" w:rsidP="000C2543">
      <w:pPr>
        <w:tabs>
          <w:tab w:val="left" w:pos="8175"/>
        </w:tabs>
        <w:spacing w:line="240" w:lineRule="auto"/>
        <w:jc w:val="both"/>
        <w:rPr>
          <w:color w:val="000000" w:themeColor="text1"/>
          <w:sz w:val="22"/>
          <w:szCs w:val="22"/>
          <w:lang w:val="pt-PT"/>
        </w:rPr>
      </w:pPr>
    </w:p>
    <w:p w14:paraId="08B2A280" w14:textId="29997734" w:rsidR="000C2543" w:rsidRPr="000C2543" w:rsidRDefault="000C2543" w:rsidP="000C2543">
      <w:pPr>
        <w:tabs>
          <w:tab w:val="left" w:pos="8175"/>
        </w:tabs>
        <w:spacing w:line="240" w:lineRule="auto"/>
        <w:jc w:val="both"/>
        <w:rPr>
          <w:color w:val="000000" w:themeColor="text1"/>
          <w:sz w:val="22"/>
          <w:szCs w:val="22"/>
          <w:lang w:val="en-US" w:eastAsia="zh-CN"/>
        </w:rPr>
      </w:pPr>
      <w:r w:rsidRPr="000C2543">
        <w:rPr>
          <w:b/>
          <w:bCs/>
          <w:color w:val="000000" w:themeColor="text1"/>
          <w:sz w:val="22"/>
          <w:szCs w:val="22"/>
          <w:lang w:eastAsia="zh-CN"/>
        </w:rPr>
        <w:t>Keywords:</w:t>
      </w:r>
      <w:r w:rsidRPr="000C2543">
        <w:rPr>
          <w:color w:val="000000" w:themeColor="text1"/>
          <w:sz w:val="22"/>
          <w:szCs w:val="22"/>
          <w:lang w:eastAsia="zh-CN"/>
        </w:rPr>
        <w:t xml:space="preserve"> Artificial Intelligence; EFL Students; Wordtune; Writing Competency; Writing Engagement</w:t>
      </w:r>
    </w:p>
    <w:p w14:paraId="1C802CED" w14:textId="7F7EDF0E" w:rsidR="000C2543" w:rsidRPr="000C2543" w:rsidRDefault="000C2543" w:rsidP="000C2543">
      <w:pPr>
        <w:spacing w:line="240" w:lineRule="auto"/>
        <w:rPr>
          <w:rFonts w:eastAsia="Times New Roman"/>
          <w:b/>
          <w:color w:val="000000" w:themeColor="text1"/>
          <w:sz w:val="22"/>
          <w:szCs w:val="22"/>
        </w:rPr>
      </w:pPr>
      <w:r w:rsidRPr="000C2543">
        <w:rPr>
          <w:noProof/>
          <w:color w:val="000000" w:themeColor="text1"/>
          <w:sz w:val="22"/>
          <w:szCs w:val="22"/>
        </w:rPr>
        <mc:AlternateContent>
          <mc:Choice Requires="wps">
            <w:drawing>
              <wp:anchor distT="4294967295" distB="4294967295" distL="114300" distR="114300" simplePos="0" relativeHeight="251668480" behindDoc="0" locked="0" layoutInCell="1" allowOverlap="1" wp14:anchorId="6DB9D64D" wp14:editId="0D5F3BE4">
                <wp:simplePos x="0" y="0"/>
                <wp:positionH relativeFrom="column">
                  <wp:posOffset>0</wp:posOffset>
                </wp:positionH>
                <wp:positionV relativeFrom="paragraph">
                  <wp:posOffset>-636</wp:posOffset>
                </wp:positionV>
                <wp:extent cx="5724525" cy="0"/>
                <wp:effectExtent l="0" t="0" r="0" b="0"/>
                <wp:wrapNone/>
                <wp:docPr id="1758674917" name="Straight Arrow Connector 1758674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D7F4855" id="Straight Arrow Connector 1758674917" o:spid="_x0000_s1026" type="#_x0000_t32" style="position:absolute;margin-left:0;margin-top:-.05pt;width:450.7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VkuQEAAFc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" strokeweight="1.5pt"/>
            </w:pict>
          </mc:Fallback>
        </mc:AlternateContent>
      </w:r>
      <w:r w:rsidRPr="000C2543">
        <w:rPr>
          <w:i/>
          <w:iCs/>
          <w:color w:val="000000" w:themeColor="text1"/>
          <w:sz w:val="22"/>
          <w:szCs w:val="22"/>
          <w:lang w:eastAsia="zh-CN"/>
        </w:rPr>
        <w:t xml:space="preserve">                     </w:t>
      </w:r>
    </w:p>
    <w:p w14:paraId="58C4A0EF" w14:textId="2CD543B2" w:rsidR="008A2A1B" w:rsidRPr="000C2543" w:rsidRDefault="00000000" w:rsidP="000C2543">
      <w:pPr>
        <w:pBdr>
          <w:top w:val="nil"/>
          <w:left w:val="nil"/>
          <w:bottom w:val="nil"/>
          <w:right w:val="nil"/>
          <w:between w:val="nil"/>
        </w:pBdr>
        <w:spacing w:line="240" w:lineRule="auto"/>
        <w:rPr>
          <w:rFonts w:eastAsia="Times New Roman"/>
          <w:smallCaps/>
          <w:color w:val="000000" w:themeColor="text1"/>
        </w:rPr>
      </w:pPr>
      <w:r w:rsidRPr="000C2543">
        <w:rPr>
          <w:rFonts w:eastAsia="Times New Roman"/>
          <w:b/>
          <w:smallCaps/>
          <w:color w:val="000000" w:themeColor="text1"/>
        </w:rPr>
        <w:t>INTRODUCTION</w:t>
      </w:r>
      <w:r w:rsidRPr="000C2543">
        <w:rPr>
          <w:rFonts w:eastAsia="Times New Roman"/>
          <w:smallCaps/>
          <w:color w:val="000000" w:themeColor="text1"/>
        </w:rPr>
        <w:t xml:space="preserve"> </w:t>
      </w:r>
    </w:p>
    <w:p w14:paraId="2F43FED8" w14:textId="697BFB96" w:rsidR="00065356" w:rsidRPr="000C2543" w:rsidRDefault="00065356" w:rsidP="000C2543">
      <w:pPr>
        <w:spacing w:line="240" w:lineRule="auto"/>
        <w:ind w:firstLine="360"/>
        <w:jc w:val="both"/>
        <w:rPr>
          <w:color w:val="000000" w:themeColor="text1"/>
        </w:rPr>
      </w:pPr>
      <w:r w:rsidRPr="000C2543">
        <w:rPr>
          <w:color w:val="000000" w:themeColor="text1"/>
        </w:rPr>
        <w:t>English writing can have significant challenges for both students and teachers, particularly in the EFL context. Writing is a complex skill that requires mastery of organization, coherence, grammar, and vocabulary (Listyani, 2018). It also differs from spoken language as it lacks immediate feedback (Weigle, 2002). Students often struggle with idea generation, word selection, grammatical accuracy, and maintaining coherence (Al-Jarf, 2009; Listyani, 2018; Naqbi, 2011; Ningrum, Latief, &amp; Sulistyo, 2016). Additionally, native language interference may affect writing performance due to structural differences between languages (Almubarak, 2016; Peter &amp; Singaravelu, 2021</w:t>
      </w:r>
      <w:r w:rsidR="00390F42" w:rsidRPr="000C2543">
        <w:rPr>
          <w:color w:val="000000" w:themeColor="text1"/>
        </w:rPr>
        <w:t>; Ratminingsih et al., 2022</w:t>
      </w:r>
      <w:r w:rsidRPr="000C2543">
        <w:rPr>
          <w:color w:val="000000" w:themeColor="text1"/>
        </w:rPr>
        <w:t xml:space="preserve">), even though the students have strong foundation in their L1 that can support L2 learning (Barac et al., 2014). Besides challenges in linguistic, students' engagement plays a crucial role in writing success. Their active participation in writing activities can enhance proficiency, fluency, and coherence (Astin, 1984; </w:t>
      </w:r>
      <w:r w:rsidR="00001A0A" w:rsidRPr="000C2543">
        <w:rPr>
          <w:color w:val="000000" w:themeColor="text1"/>
        </w:rPr>
        <w:t xml:space="preserve">Han &amp; Xu, 2021; </w:t>
      </w:r>
      <w:r w:rsidRPr="000C2543">
        <w:rPr>
          <w:color w:val="000000" w:themeColor="text1"/>
        </w:rPr>
        <w:t xml:space="preserve">Kahu, 2013). Teachers also face difficulties in teaching writing, particularly in Indonesia. Some factors such as large class sizes, limited teaching aids, and insufficient instructional time, can hinder the teachers from giving individualized feedback and adequate practice opportunities (Hidayati, 2018). </w:t>
      </w:r>
      <w:r w:rsidR="001A6B5D" w:rsidRPr="000C2543">
        <w:rPr>
          <w:color w:val="000000" w:themeColor="text1"/>
        </w:rPr>
        <w:t xml:space="preserve">In addition, Utami </w:t>
      </w:r>
      <w:r w:rsidR="00293656" w:rsidRPr="000C2543">
        <w:rPr>
          <w:color w:val="000000" w:themeColor="text1"/>
        </w:rPr>
        <w:t xml:space="preserve">&amp; Mahardika </w:t>
      </w:r>
      <w:r w:rsidR="001A6B5D" w:rsidRPr="000C2543">
        <w:rPr>
          <w:color w:val="000000" w:themeColor="text1"/>
        </w:rPr>
        <w:t xml:space="preserve">(2023) highlighted time constraints as a persistent challenge faced by teachers in delivering effective instruction. </w:t>
      </w:r>
      <w:r w:rsidRPr="000C2543">
        <w:rPr>
          <w:color w:val="000000" w:themeColor="text1"/>
        </w:rPr>
        <w:t>These challenges highlight the need for effective strategies to support students in mastering academic writing.</w:t>
      </w:r>
    </w:p>
    <w:p w14:paraId="5E945FCF" w14:textId="77777777" w:rsidR="00065356" w:rsidRPr="000C2543" w:rsidRDefault="00065356" w:rsidP="000C2543">
      <w:pPr>
        <w:spacing w:line="240" w:lineRule="auto"/>
        <w:ind w:firstLine="360"/>
        <w:jc w:val="both"/>
        <w:rPr>
          <w:color w:val="000000" w:themeColor="text1"/>
        </w:rPr>
      </w:pPr>
      <w:r w:rsidRPr="000C2543">
        <w:rPr>
          <w:color w:val="000000" w:themeColor="text1"/>
        </w:rPr>
        <w:t xml:space="preserve">The integration of technology, particularly AI-powered tools, has been recognized as an effective approach to addressing challenges in learning English writing skills (Knox, 2020; Roll &amp; Wylie, 2016). AI-based applications provide automated feedback on organization, coherence, grammar, and vocabulary, that allow learners to enhance their writing performance through personalized corrections and suggestions (Chen, 2023; Salvagno et al., 2023; Zhao, </w:t>
      </w:r>
      <w:r w:rsidRPr="000C2543">
        <w:rPr>
          <w:color w:val="000000" w:themeColor="text1"/>
        </w:rPr>
        <w:lastRenderedPageBreak/>
        <w:t>2022). Research has shown that AI-assisted tools, such as ChatGPT, significantly improve the writing abilities of EFL learners by offering interactive support and real-time feedback (Fitria, 2023; Hsiao &amp; Chang, 2023; Liu et al., 2021; Yan, 2023). These advancements in technology enable learners to practice and refine their writing skills more efficiently and independently (Huang X et al., 2023; Yan, 2023).</w:t>
      </w:r>
    </w:p>
    <w:p w14:paraId="52615128" w14:textId="77777777" w:rsidR="003F1F1C" w:rsidRDefault="00065356" w:rsidP="003F1F1C">
      <w:pPr>
        <w:spacing w:line="240" w:lineRule="auto"/>
        <w:ind w:firstLine="360"/>
        <w:jc w:val="both"/>
        <w:rPr>
          <w:color w:val="000000" w:themeColor="text1"/>
        </w:rPr>
      </w:pPr>
      <w:r w:rsidRPr="000C2543">
        <w:rPr>
          <w:color w:val="000000" w:themeColor="text1"/>
        </w:rPr>
        <w:t>Wordtune is an AI-powered writing tool that provides automatic written corrective feedback (AWCF) by offering rewrite suggestions to improve sentence structure and word choice instead of just checking grammar and spelling (Zhao, 2022). Research indicates that Wordtune enhances learners' writing skills, engagement, and feedback literacy while also serves as language learning aid by providing a translation feature (Mahmud, 2023; Rad et al., 2023; Zhao et al., 2024). Studies have shown that Wordtune improves EFL students' writing performance across different educational settings, including Saudi Arabian schools, Chinese international students in higher education, and Persian upper-intermediate learners (Mahmud, 2023; Rad et al., 2023; Zhao et al., 2024). Additionally, Indonesian EFL teachers acknowledge that AI writing tools, including Wordtune, positively contribute to students' academic performance, which further proves the effectiveness of this tool in developing writing skills (Marzuki et al., 2023).</w:t>
      </w:r>
    </w:p>
    <w:p w14:paraId="316E2777" w14:textId="77777777" w:rsidR="003F1F1C" w:rsidRDefault="005F40FA" w:rsidP="003F1F1C">
      <w:pPr>
        <w:spacing w:line="240" w:lineRule="auto"/>
        <w:ind w:firstLine="360"/>
        <w:jc w:val="both"/>
        <w:rPr>
          <w:color w:val="000000" w:themeColor="text1"/>
        </w:rPr>
      </w:pPr>
      <w:r w:rsidRPr="000C2543">
        <w:rPr>
          <w:color w:val="000000" w:themeColor="text1"/>
        </w:rPr>
        <w:t xml:space="preserve">The use of technologies like artificial intelligence (AI) is seen as an effective method to enhance educational results (Huang et al., 2023; Jantakun et al., 2021; Song &amp; Song, 2023). Students’ ability to use digital tools and technology in the writing process affects their engagement and satisfaction towards their learning experiences. Moreover, integrating technology into education particularly at the secondary school level enables students to prepare themselves for future challenges (Loviyani &amp; Santosa, 2023) in this increasingly digital world. According to Huang (2022), students who possess higher level of digital readiness are more productive and have better ability to meet academic expectations effectively. In other words, when students are comfortable of using digital technology, they tend to participate more actively in their coursework, complete their task, and achieve better academic results.  </w:t>
      </w:r>
    </w:p>
    <w:p w14:paraId="2696F1F5" w14:textId="77777777" w:rsidR="003F1F1C" w:rsidRDefault="005F40FA" w:rsidP="003F1F1C">
      <w:pPr>
        <w:spacing w:line="240" w:lineRule="auto"/>
        <w:ind w:firstLine="360"/>
        <w:jc w:val="both"/>
        <w:rPr>
          <w:color w:val="000000" w:themeColor="text1"/>
        </w:rPr>
      </w:pPr>
      <w:r w:rsidRPr="000C2543">
        <w:rPr>
          <w:color w:val="000000" w:themeColor="text1"/>
        </w:rPr>
        <w:t>Several studies have been conducted on the implementation of AI-powered writing tools on students’ writing performance. Chang et al. (2021) investigated the impact of Grammarly on EFL writing in China through a quasi-experimental design. The study revealed that students using Grammarly performed better than those who received traditional feedback. Winans (2021) supported this finding, highlighting that Grammarly could enhance students’ confidence and autonomy. Similarly, Gayed et al. (2022) developed "AI KAKU," an AI-based web application designed to reduce cognitive obstacles in EFL writing. It was found that the tool was effective in providing structured assistance. In Thailand, Jeanjaroonsri (2023) explored undergraduate students’ perceptions of mobile technologies in language learning, and found out that the tools were beneficial for both classroom and independent study. Additionally, Barrett and Pack (2023) surveyed educators and students on GenAI’s role in writing, and concluded that it is most appropriate for early-stage writing processes such as brainstorming and outlining, thus, there is a need for teacher training to improve their skills on how to use the tool more effectively. Another issue related with AI-powered writing assistants is the risk of overreliance on the tools that can hinder the development of crucial skills such as critical thinking, creativity, and collaboration (Morales-García et al., 2024).</w:t>
      </w:r>
    </w:p>
    <w:p w14:paraId="52188D2B" w14:textId="77777777" w:rsidR="003F1F1C" w:rsidRDefault="005F40FA" w:rsidP="003F1F1C">
      <w:pPr>
        <w:spacing w:line="240" w:lineRule="auto"/>
        <w:ind w:firstLine="360"/>
        <w:jc w:val="both"/>
        <w:rPr>
          <w:color w:val="000000" w:themeColor="text1"/>
        </w:rPr>
      </w:pPr>
      <w:r w:rsidRPr="000C2543">
        <w:rPr>
          <w:color w:val="000000" w:themeColor="text1"/>
        </w:rPr>
        <w:t xml:space="preserve">Wordtune is an AI-powered writing assistant developed by AI21 Labs and launched in October 2020. It helps users refine their writing by offering rewrite suggestions, not only focusing on grammar correction (Zhao et al., 2023). Unlike Grammarly, Wordtune provides alternative phrases or sentences by restructuring sentences or substituting words with synonyms while maintaining the meaning. It is accessible via a web-based editor or browser extension, integrating with platforms like Google Docs, Gmail, and social media. The free </w:t>
      </w:r>
      <w:r w:rsidRPr="000C2543">
        <w:rPr>
          <w:color w:val="000000" w:themeColor="text1"/>
        </w:rPr>
        <w:lastRenderedPageBreak/>
        <w:t>version includes basic rewriting, while the premium version offers users with some options to change the tone (casual of formal) and adjust the length of the text (make it shorter or longer). Wordtune helps English learners improve their writing by fostering cognitive connections between their thoughts and writing. It makes them think about how their ideas are expressed. By reviewing and choosing different rewrite options, students are encouraged to enhance self-directed learning. However, Wordtune requires internet connection, and might be less accurate for complex text with the most accurate suggestions commonly appear at the top of the options list (Zhao, 2022).</w:t>
      </w:r>
    </w:p>
    <w:p w14:paraId="2201F715" w14:textId="77777777" w:rsidR="003F1F1C" w:rsidRDefault="005F40FA" w:rsidP="003F1F1C">
      <w:pPr>
        <w:spacing w:line="240" w:lineRule="auto"/>
        <w:ind w:firstLine="360"/>
        <w:jc w:val="both"/>
        <w:rPr>
          <w:color w:val="000000" w:themeColor="text1"/>
        </w:rPr>
      </w:pPr>
      <w:r w:rsidRPr="000C2543">
        <w:rPr>
          <w:color w:val="000000" w:themeColor="text1"/>
        </w:rPr>
        <w:t>Regarding implementing Wordtune in teaching writing, few studies have focused on using this tool in various ways (e.g., Mahmud, 2023; Marzuki et al., 2023; Rad et al., 2023; Zhao et al., 2024). Mahmud (2023) investigated its effectiveness for Saudi students, finding that those in the experimental group outperformed the control group in writing, particularly at the lexical and syntactic levels as revealed by qualitative findings, with no difference in impact between male and female students. Marzuki et al. (2023) did a qualitative study involving four EFL teachers from three different universities in Indonesia, examining their perceptions of AI writing tools, including Wordtune, and found that the tools improved students' writing quality, especially in content and organization. Rad et al. (2023) conducted a mixed-method study with 46 upper-intermediate students and found that Wordtune significantly enhanced writing outcomes, engagement, and feedback literacy in the experimental group. Zhao et al. (2024) studied Chinese international students through a qualitative study and reported that students found Wordtune was useful, particularly the formal rewrite option, where beginner learners utilized all features while more advanced students were more selective by analysing alternative formulations to refine their writing. These studies, therefore, show that Wordtune has a positive effect on students’ writing performance, but these findings were mainly identified through qualitative data. The limited quantitative analysis has become a concern recently. Thus, further research is needed to enhance the literature on the impact of Wordtune in teaching writing.</w:t>
      </w:r>
    </w:p>
    <w:p w14:paraId="27A191C7" w14:textId="77777777" w:rsidR="003F1F1C" w:rsidRDefault="005F40FA" w:rsidP="003F1F1C">
      <w:pPr>
        <w:spacing w:line="240" w:lineRule="auto"/>
        <w:ind w:firstLine="360"/>
        <w:jc w:val="both"/>
        <w:rPr>
          <w:color w:val="000000" w:themeColor="text1"/>
        </w:rPr>
      </w:pPr>
      <w:r w:rsidRPr="000C2543">
        <w:rPr>
          <w:color w:val="000000" w:themeColor="text1"/>
        </w:rPr>
        <w:t xml:space="preserve">The term learning engagement is firstly introduced by Astin (1984) which means the physical, mental, and emotional effort students invest in their learning. Astin (1984) also outlined that learning engagement is a crucial factor influencing academic success. Bond et al. (2020), Fredericks et al. (2004), and Skinner &amp; Pitzer (2012) further define engagement as a multidimensional construct involving behavioural, cognitive, and emotional components. Behavioural engagement refers to active participation in learning, cognitive engagement involves mental effort to master knowledge, and emotional engagement encompasses positive feelings and interest in the learning process. Social engagement, another component of learning engagement, is an essential aspect in today’s classrooms that refers to collaboration and communication among students (Alexander, 2018; Fredricks et al., 2016; Myhill, 2023; Parsons et al., 2023). Parsons et al. (2023) highlight that the four elements of engagement (behavioural, cognitive, affective, and social) are highly effective in writing, contributing to improved students’ performance and enhance their enjoyment of the process. Moreover, research emphasizes that these components work together to boost students' overall engagement and enrich their learning experiences (Joshi et al., 2022), thus, investigating these areas is essential for understanding students' learning engagement (Kusuma et al., 2021a). </w:t>
      </w:r>
    </w:p>
    <w:p w14:paraId="35E26507" w14:textId="77777777" w:rsidR="003F1F1C" w:rsidRDefault="005F40FA" w:rsidP="003F1F1C">
      <w:pPr>
        <w:spacing w:line="240" w:lineRule="auto"/>
        <w:ind w:firstLine="360"/>
        <w:jc w:val="both"/>
        <w:rPr>
          <w:color w:val="000000" w:themeColor="text1"/>
        </w:rPr>
      </w:pPr>
      <w:r w:rsidRPr="000C2543">
        <w:rPr>
          <w:color w:val="000000" w:themeColor="text1"/>
        </w:rPr>
        <w:t xml:space="preserve">According to some researches, technology enhances students’ engagement in learning (Chen et al., 2019; Huang et al., 2019; Kusuma et al., 2021b) as it enables students to progress at their own pace (Sari et al., 2023), fostering students to be more involved in the process. According to Kahu (2013), active learning is a crucial factor determining academic success, as when the students are engaged in the learning process, they tend to have commitment to understand new concepts and are motivated to learn continuously (Marhaeni et al., 2019). In this context, technology evolves very rapidly to </w:t>
      </w:r>
      <w:r w:rsidR="00961ACA" w:rsidRPr="000C2543">
        <w:rPr>
          <w:color w:val="000000" w:themeColor="text1"/>
        </w:rPr>
        <w:t xml:space="preserve">increase students’ </w:t>
      </w:r>
      <w:r w:rsidR="0086636C" w:rsidRPr="000C2543">
        <w:rPr>
          <w:color w:val="000000" w:themeColor="text1"/>
        </w:rPr>
        <w:t xml:space="preserve">motivation and </w:t>
      </w:r>
      <w:r w:rsidR="00961ACA" w:rsidRPr="000C2543">
        <w:rPr>
          <w:color w:val="000000" w:themeColor="text1"/>
        </w:rPr>
        <w:t>participation</w:t>
      </w:r>
      <w:r w:rsidR="00E52070" w:rsidRPr="000C2543">
        <w:rPr>
          <w:color w:val="000000" w:themeColor="text1"/>
        </w:rPr>
        <w:t xml:space="preserve"> </w:t>
      </w:r>
      <w:r w:rsidR="00E52070" w:rsidRPr="000C2543">
        <w:rPr>
          <w:color w:val="000000" w:themeColor="text1"/>
        </w:rPr>
        <w:lastRenderedPageBreak/>
        <w:t>in learning</w:t>
      </w:r>
      <w:r w:rsidR="00961ACA" w:rsidRPr="000C2543">
        <w:rPr>
          <w:color w:val="000000" w:themeColor="text1"/>
        </w:rPr>
        <w:t xml:space="preserve"> (</w:t>
      </w:r>
      <w:r w:rsidR="0086636C" w:rsidRPr="000C2543">
        <w:rPr>
          <w:color w:val="000000" w:themeColor="text1"/>
        </w:rPr>
        <w:t xml:space="preserve">Budasi et al., 2020; </w:t>
      </w:r>
      <w:r w:rsidR="00961ACA" w:rsidRPr="000C2543">
        <w:rPr>
          <w:color w:val="000000" w:themeColor="text1"/>
        </w:rPr>
        <w:t>Suarcaya, 2008) a</w:t>
      </w:r>
      <w:r w:rsidR="0086636C" w:rsidRPr="000C2543">
        <w:rPr>
          <w:color w:val="000000" w:themeColor="text1"/>
        </w:rPr>
        <w:t>s well as to</w:t>
      </w:r>
      <w:r w:rsidR="00961ACA" w:rsidRPr="000C2543">
        <w:rPr>
          <w:color w:val="000000" w:themeColor="text1"/>
        </w:rPr>
        <w:t xml:space="preserve"> </w:t>
      </w:r>
      <w:r w:rsidRPr="000C2543">
        <w:rPr>
          <w:color w:val="000000" w:themeColor="text1"/>
        </w:rPr>
        <w:t>accommodate the needs of the instructional process (Santosa, 2022) particularly in facilitating interactive learning materials (Santosa, et al., 2022</w:t>
      </w:r>
      <w:r w:rsidR="000C52FC" w:rsidRPr="000C2543">
        <w:rPr>
          <w:color w:val="000000" w:themeColor="text1"/>
        </w:rPr>
        <w:t>a</w:t>
      </w:r>
      <w:r w:rsidRPr="000C2543">
        <w:rPr>
          <w:color w:val="000000" w:themeColor="text1"/>
        </w:rPr>
        <w:t xml:space="preserve">). </w:t>
      </w:r>
      <w:r w:rsidR="00373C46" w:rsidRPr="000C2543">
        <w:rPr>
          <w:color w:val="000000" w:themeColor="text1"/>
        </w:rPr>
        <w:t xml:space="preserve">Santosa et al., (2022b) emphasize that integrating technology into the teaching and learning process with clear instructional plans has advantages that help students in learning effectively. </w:t>
      </w:r>
      <w:r w:rsidR="000C52FC" w:rsidRPr="000C2543">
        <w:rPr>
          <w:color w:val="000000" w:themeColor="text1"/>
        </w:rPr>
        <w:t>Morover, t</w:t>
      </w:r>
      <w:r w:rsidRPr="000C2543">
        <w:rPr>
          <w:color w:val="000000" w:themeColor="text1"/>
        </w:rPr>
        <w:t xml:space="preserve">he evolution of technology has transformed educational feedback by allowing personalised feedback to meet students’ need in terms of frequency, format, and timing (Jurs &amp; Špehte, 2021). </w:t>
      </w:r>
    </w:p>
    <w:p w14:paraId="6731798C" w14:textId="77777777" w:rsidR="003F1F1C" w:rsidRDefault="005F40FA" w:rsidP="003F1F1C">
      <w:pPr>
        <w:spacing w:line="240" w:lineRule="auto"/>
        <w:ind w:firstLine="360"/>
        <w:jc w:val="both"/>
        <w:rPr>
          <w:color w:val="000000" w:themeColor="text1"/>
        </w:rPr>
      </w:pPr>
      <w:r w:rsidRPr="000C2543">
        <w:rPr>
          <w:color w:val="000000" w:themeColor="text1"/>
        </w:rPr>
        <w:t>Regarding the implementation of technology, particularly Artificial Intelligence, several studies were conducted to determine its effect on students’ learning engagement. For instance, Rochmah (2023) explored how AI influences student involvement and communication in higher education through a descriptive qualitative method, finding that AI can enhance learning by increasing student engagement and fostering creativity. Fazil et al. (2024) studied the impact of AI on student engagement and academic performance using a quantitative approach involving 200 students at Kabul University, showing that students are aware of AI's role in daily life and that its integration in academics could improve engagement and performance. Gada &amp; Chudasama (2024) researched 200 undergraduate students using a quasi-experimental study and reported the ability of AI to boost students’ engagement and develop important skills such as analytical and critical thinking for success in academics.</w:t>
      </w:r>
    </w:p>
    <w:p w14:paraId="635B8979" w14:textId="4BE6900F" w:rsidR="005F40FA" w:rsidRDefault="005F40FA" w:rsidP="003F1F1C">
      <w:pPr>
        <w:spacing w:line="240" w:lineRule="auto"/>
        <w:ind w:firstLine="360"/>
        <w:jc w:val="both"/>
        <w:rPr>
          <w:color w:val="000000" w:themeColor="text1"/>
        </w:rPr>
      </w:pPr>
      <w:r w:rsidRPr="000C2543">
        <w:rPr>
          <w:color w:val="000000" w:themeColor="text1"/>
        </w:rPr>
        <w:t>In the case of Wordtune, perhaps Rad et al. (2023) study was the only one investigating the effect of this tool on students’ engagement. Rad et al. found that the use of Wordtune could improve students' writing outcomes, feedback literacy, and engagement. Unfortunately, Rad et al. did not investigate the effect of Wordtune towards the four domains of engagement; affective, behavioural, cognitive, and social aspects. It means that the engagement in which students participate during Wordtune implementation is still unclear. Therefore, more investigation on the effect of Wordtune in terms of students’ engagement is required.</w:t>
      </w:r>
    </w:p>
    <w:p w14:paraId="50419C40" w14:textId="49BEE7D5" w:rsidR="003F1F1C" w:rsidRPr="000C2543" w:rsidRDefault="003F1F1C" w:rsidP="003F1F1C">
      <w:pPr>
        <w:spacing w:line="240" w:lineRule="auto"/>
        <w:ind w:firstLine="360"/>
        <w:jc w:val="both"/>
        <w:rPr>
          <w:color w:val="000000" w:themeColor="text1"/>
        </w:rPr>
      </w:pPr>
      <w:r w:rsidRPr="000C2543">
        <w:rPr>
          <w:color w:val="000000" w:themeColor="text1"/>
        </w:rPr>
        <w:t xml:space="preserve">Most studies on Wordtune's effectiveness have been conducted outside Indonesia, with only one study focusing on the Indonesian context, indicating the need for further exploration. Research has mainly targeted EFL students at specific educational levels such as upper-intermediate or higher education, thus, it is essential to investigate its impact on secondary school students in Indonesia, particularly in writing engagement (Rad et al., 2023). Despite its proven benefits, Wordtune is still not widely used in junior high schools in South Bali, Indonesia, and little is known about its effects on students' writing outcomes. This study aims to examine how Wordtune influences students' writing competency and engagement, providing information on how well it works in Indonesian secondary schools. </w:t>
      </w:r>
      <w:r w:rsidRPr="003F1F1C">
        <w:rPr>
          <w:color w:val="000000" w:themeColor="text1"/>
        </w:rPr>
        <w:t>This study is beneficial in providing a deeper understanding of the impact of using Wordtune on improving writing competence and student engagement in secondary schools, as well as offering practical insights for teaching writing using AI technology.</w:t>
      </w:r>
    </w:p>
    <w:p w14:paraId="20337EC8" w14:textId="77777777" w:rsidR="00065356" w:rsidRPr="000C2543" w:rsidRDefault="00065356" w:rsidP="000C2543">
      <w:pPr>
        <w:spacing w:line="240" w:lineRule="auto"/>
        <w:ind w:firstLine="360"/>
        <w:jc w:val="both"/>
        <w:rPr>
          <w:color w:val="000000" w:themeColor="text1"/>
        </w:rPr>
      </w:pPr>
    </w:p>
    <w:p w14:paraId="24173FCE" w14:textId="3AADD6FE" w:rsidR="008A2A1B" w:rsidRPr="000C2543" w:rsidRDefault="00000000" w:rsidP="000C2543">
      <w:pPr>
        <w:spacing w:line="240" w:lineRule="auto"/>
        <w:rPr>
          <w:color w:val="000000" w:themeColor="text1"/>
        </w:rPr>
      </w:pPr>
      <w:r w:rsidRPr="000C2543">
        <w:rPr>
          <w:b/>
          <w:color w:val="000000" w:themeColor="text1"/>
        </w:rPr>
        <w:t>METHOD</w:t>
      </w:r>
    </w:p>
    <w:p w14:paraId="698545CC" w14:textId="6BC33090" w:rsidR="00065356" w:rsidRPr="000C2543" w:rsidRDefault="00065356" w:rsidP="000C2543">
      <w:pPr>
        <w:spacing w:line="240" w:lineRule="auto"/>
        <w:rPr>
          <w:b/>
          <w:bCs/>
          <w:color w:val="000000" w:themeColor="text1"/>
        </w:rPr>
      </w:pPr>
      <w:r w:rsidRPr="000C2543">
        <w:rPr>
          <w:b/>
          <w:bCs/>
          <w:color w:val="000000" w:themeColor="text1"/>
        </w:rPr>
        <w:t>Research design</w:t>
      </w:r>
    </w:p>
    <w:p w14:paraId="38D39753" w14:textId="55C173E9" w:rsidR="00065356" w:rsidRPr="000C2543" w:rsidRDefault="00065356" w:rsidP="000C2543">
      <w:pPr>
        <w:spacing w:line="240" w:lineRule="auto"/>
        <w:ind w:firstLine="360"/>
        <w:jc w:val="both"/>
        <w:rPr>
          <w:color w:val="000000" w:themeColor="text1"/>
        </w:rPr>
      </w:pPr>
      <w:r w:rsidRPr="000C2543">
        <w:rPr>
          <w:color w:val="000000" w:themeColor="text1"/>
        </w:rPr>
        <w:t xml:space="preserve">The study employed a mixed-methods research design that integrates both quantitative and qualitative approaches, as outlined by Gay et al. (2012). The primary goal of using a mixed-methods design is to obtain more comprehensive data by combining the strengths of both types of research. Regarding the type of mixed-methods, this study used a QUAN-qual model, which is also called an explanatory mixed-methods design (Gay et al., 2012). In this approach, quantitative data is collected first, followed by qualitative data collection, as an exploration of the quantitative data. The quantitative approach, utilizing a quasi-experimental design, was employed to answer the first research question (RQ1), examining the effect of Wordtune implementation on student writing competency. Meanwhile, the qualitative approach utilizing </w:t>
      </w:r>
      <w:r w:rsidRPr="000C2543">
        <w:rPr>
          <w:color w:val="000000" w:themeColor="text1"/>
        </w:rPr>
        <w:lastRenderedPageBreak/>
        <w:t>semi-structured interviews, were implemented to answer the second research question (RQ2), getting deeper understanding of the students’ writing engagement within the experimental group.</w:t>
      </w:r>
    </w:p>
    <w:p w14:paraId="7636A8FE" w14:textId="77777777" w:rsidR="00065356" w:rsidRPr="000C2543" w:rsidRDefault="00065356" w:rsidP="000C2543">
      <w:pPr>
        <w:spacing w:line="240" w:lineRule="auto"/>
        <w:jc w:val="both"/>
        <w:rPr>
          <w:color w:val="000000" w:themeColor="text1"/>
        </w:rPr>
      </w:pPr>
    </w:p>
    <w:p w14:paraId="303FA82E" w14:textId="1AC44278" w:rsidR="00065356" w:rsidRPr="000C2543" w:rsidRDefault="00065356" w:rsidP="000C2543">
      <w:pPr>
        <w:spacing w:line="240" w:lineRule="auto"/>
        <w:rPr>
          <w:b/>
          <w:bCs/>
          <w:color w:val="000000" w:themeColor="text1"/>
        </w:rPr>
      </w:pPr>
      <w:r w:rsidRPr="000C2543">
        <w:rPr>
          <w:b/>
          <w:bCs/>
          <w:color w:val="000000" w:themeColor="text1"/>
        </w:rPr>
        <w:t xml:space="preserve">Participants </w:t>
      </w:r>
    </w:p>
    <w:p w14:paraId="1523CBB9" w14:textId="77777777" w:rsidR="00065356" w:rsidRPr="000C2543" w:rsidRDefault="00065356" w:rsidP="000C2543">
      <w:pPr>
        <w:spacing w:line="240" w:lineRule="auto"/>
        <w:ind w:firstLine="360"/>
        <w:jc w:val="both"/>
        <w:rPr>
          <w:color w:val="000000" w:themeColor="text1"/>
        </w:rPr>
      </w:pPr>
      <w:r w:rsidRPr="000C2543">
        <w:rPr>
          <w:color w:val="000000" w:themeColor="text1"/>
        </w:rPr>
        <w:t xml:space="preserve">A population of 305 eighth graders of an Indonesian junior high school was approached to conduct this study. Eighth graders were selected for this study because most of them had access to mobile phones and internet both at school and home allowing utilization of the device for the sake of learning. A total of 136 students were selected to participate as the sample in this study - 68 in the experimental group and 68 in the control group. All the participants were recruited by using cluster sampling technique since all of them were already grouped into classes before the study was conducted. Moreover, these students had similar writing proficiency levels and were homogenous as confirmed by statistical analysis conducted in this study. In addition, the researcher used a purposive sampling technique to select students from the experimental group to gather qualitative data on their participation during the implementation of Wordtune, through two semi-structured interview sessions. However, after approaching some potential participants and providing a detailed explanation of the study, only seven students agreed to participate in the interview session. Thus, only seven students were selected as the interview participants. </w:t>
      </w:r>
    </w:p>
    <w:p w14:paraId="2B8B7DC5" w14:textId="77777777" w:rsidR="00CA3193" w:rsidRPr="000C2543" w:rsidRDefault="00CA3193" w:rsidP="000C2543">
      <w:pPr>
        <w:spacing w:line="240" w:lineRule="auto"/>
        <w:rPr>
          <w:b/>
          <w:bCs/>
          <w:color w:val="000000" w:themeColor="text1"/>
        </w:rPr>
      </w:pPr>
    </w:p>
    <w:p w14:paraId="75AF1509" w14:textId="52450895" w:rsidR="00065356" w:rsidRPr="000C2543" w:rsidRDefault="00065356" w:rsidP="000C2543">
      <w:pPr>
        <w:spacing w:line="240" w:lineRule="auto"/>
        <w:rPr>
          <w:b/>
          <w:bCs/>
          <w:color w:val="000000" w:themeColor="text1"/>
        </w:rPr>
      </w:pPr>
      <w:r w:rsidRPr="000C2543">
        <w:rPr>
          <w:b/>
          <w:bCs/>
          <w:color w:val="000000" w:themeColor="text1"/>
        </w:rPr>
        <w:t xml:space="preserve">Methods of Data Collection and Instruments </w:t>
      </w:r>
    </w:p>
    <w:p w14:paraId="7EEC2B5E" w14:textId="77777777" w:rsidR="00065356" w:rsidRPr="000C2543" w:rsidRDefault="00065356" w:rsidP="000C2543">
      <w:pPr>
        <w:spacing w:line="240" w:lineRule="auto"/>
        <w:ind w:firstLine="360"/>
        <w:jc w:val="both"/>
        <w:rPr>
          <w:color w:val="000000" w:themeColor="text1"/>
        </w:rPr>
      </w:pPr>
      <w:r w:rsidRPr="000C2543">
        <w:rPr>
          <w:color w:val="000000" w:themeColor="text1"/>
        </w:rPr>
        <w:t xml:space="preserve">The quantitative approach employed a post-test only control group design with the experimental study conducted for 10 weeks and the last two weeks were used to administer post-test and conduct the interview. In this case, the experimental group was given treatment by using Wordtune accessed through web browser extension or directly via its own web-based editor and the control group was given free opportunities to use mobile phone to help them with their writing. Wordtune is a tool that rewords sentences by providing different sentence structures or replacing words with synonyms, while maintaining the original meaning. Its features include basic rewriting, casual tone, formal tone, shortened text, and expanded text (Zhao, 2022). There were four types of Recount Text taught during the study; Biographical Recount, Factual Recount, Imaginative Recount, and Personal Recount. Each text type was discussed within 2 meetings. The teaching and learning activities were conducted following the steps of the Genre-Based Approach in both the experimental group and control group as this approach is considered beneficial to help students understand both the structure and the purpose of different genres (Artini et al., 2019). The stages of the approach are: (1) Building Knowledge of the Field (BKOF), where the teacher helps students to build background knowledge on the topic they will write about, (2) Modelling of the Text (MOT), where the teacher shows a sample or example of the text for students to use as a reference, (3) Joint Construction of the Text (JCOT), where the teacher collaborates with students to create a text together, and (4) Independent Construction of the Text (ICOT), where students independently write their own text. During the writing activities in the JCOT and ICOT stages, the experimental group utilized Wordtune to help them complete the task, while the control group was given the freedom to use internet source or other tools accessible through mobile phone to accomplish the task. </w:t>
      </w:r>
    </w:p>
    <w:p w14:paraId="76297A47" w14:textId="77777777" w:rsidR="00065356" w:rsidRPr="000C2543" w:rsidRDefault="00065356" w:rsidP="000C2543">
      <w:pPr>
        <w:spacing w:line="240" w:lineRule="auto"/>
        <w:ind w:firstLine="360"/>
        <w:jc w:val="both"/>
        <w:rPr>
          <w:color w:val="000000" w:themeColor="text1"/>
        </w:rPr>
      </w:pPr>
      <w:r w:rsidRPr="000C2543">
        <w:rPr>
          <w:color w:val="000000" w:themeColor="text1"/>
        </w:rPr>
        <w:t xml:space="preserve">Regarding the post-test, it required students to create a writing task on a particular topic. The topic used for this post-test was Personal Recount. Although the students were taught Personal Recount during their treatment, they were presented with writing situations that they never had in their treatments. The purpose of introducing new situations was to prevent data bias to ensure that the students did not perform the task based on their prior practice. The </w:t>
      </w:r>
      <w:r w:rsidRPr="000C2543">
        <w:rPr>
          <w:color w:val="000000" w:themeColor="text1"/>
        </w:rPr>
        <w:lastRenderedPageBreak/>
        <w:t xml:space="preserve">situation was that the students were required to describe their activities starting from the moment they woke up until they went to bed in the previous day. </w:t>
      </w:r>
    </w:p>
    <w:p w14:paraId="76AC1E12" w14:textId="109318C2" w:rsidR="008A2A1B" w:rsidRPr="000C2543" w:rsidRDefault="00065356" w:rsidP="000C2543">
      <w:pPr>
        <w:spacing w:line="240" w:lineRule="auto"/>
        <w:ind w:firstLine="360"/>
        <w:jc w:val="both"/>
        <w:rPr>
          <w:color w:val="000000" w:themeColor="text1"/>
        </w:rPr>
      </w:pPr>
      <w:r w:rsidRPr="000C2543">
        <w:rPr>
          <w:color w:val="000000" w:themeColor="text1"/>
        </w:rPr>
        <w:t>After completing the experimental study, qualitative data were gathered through in-depth semi-structured interviews with each participant. The interview was done in Indonesian to get deeper insights. The interview lasted for about 30 minutes each session twice a week to examine the students’ opinion on their engagement throughout this study. An interview guide was used including some questions on students’ participation in affective domain to explore the students’ feeling or interest while writing, behavioural domain to explore their effort and participation in writing tasks, cognitive domain to explore the students’ strategies during the writing process, and social domain to explore their willingness to collaborate and communicate with others to accomplish a task. The general procedure of this study is shown in Figure 1.</w:t>
      </w:r>
    </w:p>
    <w:p w14:paraId="292D8540" w14:textId="77777777" w:rsidR="00065356" w:rsidRPr="000C2543" w:rsidRDefault="00065356" w:rsidP="000C2543">
      <w:pPr>
        <w:spacing w:line="240" w:lineRule="auto"/>
        <w:ind w:firstLine="360"/>
        <w:jc w:val="both"/>
        <w:rPr>
          <w:color w:val="000000" w:themeColor="text1"/>
        </w:rPr>
      </w:pPr>
    </w:p>
    <w:p w14:paraId="1B48568D" w14:textId="76E87284" w:rsidR="00065356" w:rsidRPr="000C2543" w:rsidRDefault="00A10840" w:rsidP="000C2543">
      <w:pPr>
        <w:spacing w:line="240" w:lineRule="auto"/>
        <w:jc w:val="both"/>
        <w:rPr>
          <w:color w:val="000000" w:themeColor="text1"/>
        </w:rPr>
      </w:pPr>
      <w:r w:rsidRPr="000C2543">
        <w:rPr>
          <w:noProof/>
          <w:color w:val="000000" w:themeColor="text1"/>
        </w:rPr>
        <w:drawing>
          <wp:inline distT="0" distB="0" distL="0" distR="0" wp14:anchorId="4E7E3680" wp14:editId="0C0D1BC1">
            <wp:extent cx="4991100" cy="4171867"/>
            <wp:effectExtent l="0" t="0" r="0" b="635"/>
            <wp:docPr id="148669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69522" name=""/>
                    <pic:cNvPicPr/>
                  </pic:nvPicPr>
                  <pic:blipFill>
                    <a:blip r:embed="rId11"/>
                    <a:stretch>
                      <a:fillRect/>
                    </a:stretch>
                  </pic:blipFill>
                  <pic:spPr>
                    <a:xfrm>
                      <a:off x="0" y="0"/>
                      <a:ext cx="4993062" cy="4173507"/>
                    </a:xfrm>
                    <a:prstGeom prst="rect">
                      <a:avLst/>
                    </a:prstGeom>
                  </pic:spPr>
                </pic:pic>
              </a:graphicData>
            </a:graphic>
          </wp:inline>
        </w:drawing>
      </w:r>
    </w:p>
    <w:p w14:paraId="0F9DA890" w14:textId="65D3F148" w:rsidR="00065356" w:rsidRPr="003F1F1C" w:rsidRDefault="00065356" w:rsidP="003F1F1C">
      <w:pPr>
        <w:spacing w:line="240" w:lineRule="auto"/>
        <w:jc w:val="center"/>
        <w:rPr>
          <w:b/>
          <w:bCs/>
          <w:color w:val="000000" w:themeColor="text1"/>
          <w:sz w:val="22"/>
          <w:szCs w:val="22"/>
        </w:rPr>
      </w:pPr>
      <w:r w:rsidRPr="003F1F1C">
        <w:rPr>
          <w:b/>
          <w:bCs/>
          <w:color w:val="000000" w:themeColor="text1"/>
          <w:sz w:val="22"/>
          <w:szCs w:val="22"/>
        </w:rPr>
        <w:t>Figure 1. The research procedure</w:t>
      </w:r>
    </w:p>
    <w:p w14:paraId="2C5DC225" w14:textId="77777777" w:rsidR="00201D93" w:rsidRPr="003F1F1C" w:rsidRDefault="00201D93" w:rsidP="003F1F1C">
      <w:pPr>
        <w:spacing w:line="240" w:lineRule="auto"/>
        <w:jc w:val="center"/>
        <w:rPr>
          <w:b/>
          <w:bCs/>
          <w:color w:val="000000" w:themeColor="text1"/>
        </w:rPr>
      </w:pPr>
    </w:p>
    <w:p w14:paraId="2E58685E" w14:textId="77777777" w:rsidR="00065356" w:rsidRPr="003F1F1C" w:rsidRDefault="00065356" w:rsidP="003F1F1C">
      <w:pPr>
        <w:spacing w:line="240" w:lineRule="auto"/>
        <w:jc w:val="center"/>
        <w:rPr>
          <w:b/>
          <w:bCs/>
          <w:color w:val="000000" w:themeColor="text1"/>
        </w:rPr>
      </w:pPr>
      <w:r w:rsidRPr="003F1F1C">
        <w:rPr>
          <w:b/>
          <w:bCs/>
          <w:color w:val="000000" w:themeColor="text1"/>
        </w:rPr>
        <w:t>Table 1. Treatments for the experiment group</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980"/>
        <w:gridCol w:w="2268"/>
        <w:gridCol w:w="4768"/>
      </w:tblGrid>
      <w:tr w:rsidR="000C2543" w:rsidRPr="00A76799" w14:paraId="4ADBA9A4" w14:textId="77777777" w:rsidTr="00A76799">
        <w:trPr>
          <w:tblHeader/>
        </w:trPr>
        <w:tc>
          <w:tcPr>
            <w:tcW w:w="1980" w:type="dxa"/>
          </w:tcPr>
          <w:p w14:paraId="10A89FA4" w14:textId="77777777" w:rsidR="00065356" w:rsidRPr="00A76799" w:rsidRDefault="00065356" w:rsidP="000C2543">
            <w:pPr>
              <w:spacing w:line="240" w:lineRule="auto"/>
              <w:jc w:val="center"/>
              <w:rPr>
                <w:rFonts w:ascii="Times New Roman" w:hAnsi="Times New Roman"/>
                <w:b/>
                <w:bCs/>
                <w:color w:val="000000" w:themeColor="text1"/>
                <w:sz w:val="22"/>
                <w:szCs w:val="22"/>
              </w:rPr>
            </w:pPr>
            <w:r w:rsidRPr="00A76799">
              <w:rPr>
                <w:rFonts w:ascii="Times New Roman" w:hAnsi="Times New Roman"/>
                <w:b/>
                <w:bCs/>
                <w:color w:val="000000" w:themeColor="text1"/>
                <w:sz w:val="22"/>
                <w:szCs w:val="22"/>
              </w:rPr>
              <w:t>Meetings</w:t>
            </w:r>
          </w:p>
        </w:tc>
        <w:tc>
          <w:tcPr>
            <w:tcW w:w="2268" w:type="dxa"/>
          </w:tcPr>
          <w:p w14:paraId="3001009D" w14:textId="77777777" w:rsidR="00065356" w:rsidRPr="00A76799" w:rsidRDefault="00065356" w:rsidP="000C2543">
            <w:pPr>
              <w:spacing w:line="240" w:lineRule="auto"/>
              <w:jc w:val="center"/>
              <w:rPr>
                <w:rFonts w:ascii="Times New Roman" w:hAnsi="Times New Roman"/>
                <w:b/>
                <w:bCs/>
                <w:color w:val="000000" w:themeColor="text1"/>
                <w:sz w:val="22"/>
                <w:szCs w:val="22"/>
              </w:rPr>
            </w:pPr>
            <w:r w:rsidRPr="00A76799">
              <w:rPr>
                <w:rFonts w:ascii="Times New Roman" w:hAnsi="Times New Roman"/>
                <w:b/>
                <w:bCs/>
                <w:color w:val="000000" w:themeColor="text1"/>
                <w:sz w:val="22"/>
                <w:szCs w:val="22"/>
              </w:rPr>
              <w:t>Topic</w:t>
            </w:r>
          </w:p>
        </w:tc>
        <w:tc>
          <w:tcPr>
            <w:tcW w:w="4768" w:type="dxa"/>
          </w:tcPr>
          <w:p w14:paraId="31815D0E" w14:textId="77777777" w:rsidR="00065356" w:rsidRPr="00A76799" w:rsidRDefault="00065356" w:rsidP="000C2543">
            <w:pPr>
              <w:spacing w:line="240" w:lineRule="auto"/>
              <w:jc w:val="center"/>
              <w:rPr>
                <w:rFonts w:ascii="Times New Roman" w:hAnsi="Times New Roman"/>
                <w:b/>
                <w:bCs/>
                <w:color w:val="000000" w:themeColor="text1"/>
                <w:sz w:val="22"/>
                <w:szCs w:val="22"/>
              </w:rPr>
            </w:pPr>
            <w:r w:rsidRPr="00A76799">
              <w:rPr>
                <w:rFonts w:ascii="Times New Roman" w:hAnsi="Times New Roman"/>
                <w:b/>
                <w:bCs/>
                <w:color w:val="000000" w:themeColor="text1"/>
                <w:sz w:val="22"/>
                <w:szCs w:val="22"/>
              </w:rPr>
              <w:t>Activities</w:t>
            </w:r>
          </w:p>
        </w:tc>
      </w:tr>
      <w:tr w:rsidR="000C2543" w:rsidRPr="00A76799" w14:paraId="7D6EA862" w14:textId="77777777" w:rsidTr="00A76799">
        <w:tc>
          <w:tcPr>
            <w:tcW w:w="1980" w:type="dxa"/>
          </w:tcPr>
          <w:p w14:paraId="6807E453" w14:textId="77777777" w:rsidR="00065356" w:rsidRPr="00A76799" w:rsidRDefault="00065356" w:rsidP="000C2543">
            <w:pPr>
              <w:spacing w:line="240" w:lineRule="auto"/>
              <w:jc w:val="both"/>
              <w:rPr>
                <w:rFonts w:ascii="Times New Roman" w:hAnsi="Times New Roman"/>
                <w:color w:val="000000" w:themeColor="text1"/>
                <w:sz w:val="22"/>
                <w:szCs w:val="22"/>
              </w:rPr>
            </w:pPr>
            <w:r w:rsidRPr="00A76799">
              <w:rPr>
                <w:rFonts w:ascii="Times New Roman" w:hAnsi="Times New Roman"/>
                <w:color w:val="000000" w:themeColor="text1"/>
                <w:sz w:val="22"/>
                <w:szCs w:val="22"/>
              </w:rPr>
              <w:t>1</w:t>
            </w:r>
            <w:r w:rsidRPr="00A76799">
              <w:rPr>
                <w:rFonts w:ascii="Times New Roman" w:hAnsi="Times New Roman"/>
                <w:color w:val="000000" w:themeColor="text1"/>
                <w:sz w:val="22"/>
                <w:szCs w:val="22"/>
                <w:vertAlign w:val="superscript"/>
              </w:rPr>
              <w:t>st</w:t>
            </w:r>
            <w:r w:rsidRPr="00A76799">
              <w:rPr>
                <w:rFonts w:ascii="Times New Roman" w:hAnsi="Times New Roman"/>
                <w:color w:val="000000" w:themeColor="text1"/>
                <w:sz w:val="22"/>
                <w:szCs w:val="22"/>
              </w:rPr>
              <w:t xml:space="preserve"> and 2</w:t>
            </w:r>
            <w:r w:rsidRPr="00A76799">
              <w:rPr>
                <w:rFonts w:ascii="Times New Roman" w:hAnsi="Times New Roman"/>
                <w:color w:val="000000" w:themeColor="text1"/>
                <w:sz w:val="22"/>
                <w:szCs w:val="22"/>
                <w:vertAlign w:val="superscript"/>
              </w:rPr>
              <w:t>nd</w:t>
            </w:r>
            <w:r w:rsidRPr="00A76799">
              <w:rPr>
                <w:rFonts w:ascii="Times New Roman" w:hAnsi="Times New Roman"/>
                <w:color w:val="000000" w:themeColor="text1"/>
                <w:sz w:val="22"/>
                <w:szCs w:val="22"/>
              </w:rPr>
              <w:t xml:space="preserve"> meetings</w:t>
            </w:r>
          </w:p>
        </w:tc>
        <w:tc>
          <w:tcPr>
            <w:tcW w:w="2268" w:type="dxa"/>
          </w:tcPr>
          <w:p w14:paraId="11CF25A3" w14:textId="77777777" w:rsidR="00065356" w:rsidRPr="00A76799" w:rsidRDefault="00065356" w:rsidP="000C2543">
            <w:pPr>
              <w:spacing w:line="240" w:lineRule="auto"/>
              <w:jc w:val="both"/>
              <w:rPr>
                <w:rFonts w:ascii="Times New Roman" w:hAnsi="Times New Roman"/>
                <w:color w:val="000000" w:themeColor="text1"/>
                <w:sz w:val="22"/>
                <w:szCs w:val="22"/>
              </w:rPr>
            </w:pPr>
            <w:r w:rsidRPr="00A76799">
              <w:rPr>
                <w:rFonts w:ascii="Times New Roman" w:hAnsi="Times New Roman"/>
                <w:color w:val="000000" w:themeColor="text1"/>
                <w:sz w:val="22"/>
                <w:szCs w:val="22"/>
              </w:rPr>
              <w:t>Biographical Recount</w:t>
            </w:r>
          </w:p>
        </w:tc>
        <w:tc>
          <w:tcPr>
            <w:tcW w:w="4768" w:type="dxa"/>
          </w:tcPr>
          <w:p w14:paraId="52E39DC1" w14:textId="77777777" w:rsidR="00065356" w:rsidRPr="00A76799" w:rsidRDefault="00065356" w:rsidP="000C2543">
            <w:pPr>
              <w:pStyle w:val="ListParagraph"/>
              <w:numPr>
                <w:ilvl w:val="0"/>
                <w:numId w:val="3"/>
              </w:numPr>
              <w:suppressAutoHyphens w:val="0"/>
              <w:spacing w:line="240" w:lineRule="auto"/>
              <w:ind w:left="0" w:hanging="283"/>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BKOF (Building Knowledge of the Field):</w:t>
            </w:r>
          </w:p>
          <w:p w14:paraId="0127D028" w14:textId="77777777" w:rsidR="00065356" w:rsidRPr="00A76799" w:rsidRDefault="00065356" w:rsidP="000C2543">
            <w:pPr>
              <w:pStyle w:val="ListParagraph"/>
              <w:spacing w:line="240" w:lineRule="auto"/>
              <w:ind w:left="0"/>
              <w:rPr>
                <w:rFonts w:ascii="Times New Roman" w:hAnsi="Times New Roman"/>
                <w:color w:val="000000" w:themeColor="text1"/>
                <w:sz w:val="22"/>
                <w:szCs w:val="22"/>
              </w:rPr>
            </w:pPr>
            <w:r w:rsidRPr="00A76799">
              <w:rPr>
                <w:rFonts w:ascii="Times New Roman" w:hAnsi="Times New Roman"/>
                <w:color w:val="000000" w:themeColor="text1"/>
                <w:sz w:val="22"/>
                <w:szCs w:val="22"/>
              </w:rPr>
              <w:t>Researching biographical recount followed by teacher’s feedback and explanations.</w:t>
            </w:r>
          </w:p>
          <w:p w14:paraId="6F69363E" w14:textId="77777777" w:rsidR="00065356" w:rsidRPr="00A76799" w:rsidRDefault="00065356" w:rsidP="000C2543">
            <w:pPr>
              <w:pStyle w:val="ListParagraph"/>
              <w:numPr>
                <w:ilvl w:val="0"/>
                <w:numId w:val="3"/>
              </w:numPr>
              <w:suppressAutoHyphens w:val="0"/>
              <w:spacing w:line="240" w:lineRule="auto"/>
              <w:ind w:left="0" w:hanging="318"/>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MOT (Modelling of the Text)</w:t>
            </w:r>
          </w:p>
          <w:p w14:paraId="3252CCB4" w14:textId="7836D7D7" w:rsidR="00065356" w:rsidRPr="00A76799" w:rsidRDefault="00065356" w:rsidP="000C2543">
            <w:pPr>
              <w:pStyle w:val="ListParagraph"/>
              <w:spacing w:line="240" w:lineRule="auto"/>
              <w:ind w:left="0"/>
              <w:rPr>
                <w:rFonts w:ascii="Times New Roman" w:hAnsi="Times New Roman"/>
                <w:color w:val="000000" w:themeColor="text1"/>
                <w:sz w:val="22"/>
                <w:szCs w:val="22"/>
              </w:rPr>
            </w:pPr>
            <w:r w:rsidRPr="00A76799">
              <w:rPr>
                <w:rFonts w:ascii="Times New Roman" w:hAnsi="Times New Roman"/>
                <w:color w:val="000000" w:themeColor="text1"/>
                <w:sz w:val="22"/>
                <w:szCs w:val="22"/>
              </w:rPr>
              <w:t xml:space="preserve">Learning and </w:t>
            </w:r>
            <w:r w:rsidR="00201D93" w:rsidRPr="00A76799">
              <w:rPr>
                <w:rFonts w:ascii="Times New Roman" w:hAnsi="Times New Roman"/>
                <w:color w:val="000000" w:themeColor="text1"/>
                <w:sz w:val="22"/>
                <w:szCs w:val="22"/>
              </w:rPr>
              <w:t>analyzing</w:t>
            </w:r>
            <w:r w:rsidRPr="00A76799">
              <w:rPr>
                <w:rFonts w:ascii="Times New Roman" w:hAnsi="Times New Roman"/>
                <w:color w:val="000000" w:themeColor="text1"/>
                <w:sz w:val="22"/>
                <w:szCs w:val="22"/>
              </w:rPr>
              <w:t xml:space="preserve"> examples of biographical recount with the teacher's guidance.</w:t>
            </w:r>
          </w:p>
          <w:p w14:paraId="2D83F53A" w14:textId="77777777" w:rsidR="00065356" w:rsidRPr="00A76799" w:rsidRDefault="00065356" w:rsidP="000C2543">
            <w:pPr>
              <w:pStyle w:val="ListParagraph"/>
              <w:numPr>
                <w:ilvl w:val="0"/>
                <w:numId w:val="3"/>
              </w:numPr>
              <w:suppressAutoHyphens w:val="0"/>
              <w:spacing w:line="240" w:lineRule="auto"/>
              <w:ind w:left="0" w:hanging="283"/>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JCOT (Joint Construction of the Text):</w:t>
            </w:r>
          </w:p>
          <w:p w14:paraId="3A6371C3" w14:textId="77777777" w:rsidR="00065356" w:rsidRPr="00A76799" w:rsidRDefault="00065356" w:rsidP="000C2543">
            <w:pPr>
              <w:pStyle w:val="ListParagraph"/>
              <w:spacing w:line="240" w:lineRule="auto"/>
              <w:ind w:left="0"/>
              <w:rPr>
                <w:rFonts w:ascii="Times New Roman" w:hAnsi="Times New Roman"/>
                <w:color w:val="000000" w:themeColor="text1"/>
                <w:sz w:val="22"/>
                <w:szCs w:val="22"/>
              </w:rPr>
            </w:pPr>
            <w:r w:rsidRPr="00A76799">
              <w:rPr>
                <w:rFonts w:ascii="Times New Roman" w:hAnsi="Times New Roman"/>
                <w:color w:val="000000" w:themeColor="text1"/>
                <w:sz w:val="22"/>
                <w:szCs w:val="22"/>
              </w:rPr>
              <w:t xml:space="preserve">Working in groups to create and review biographical recount using </w:t>
            </w:r>
            <w:proofErr w:type="spellStart"/>
            <w:r w:rsidRPr="00A76799">
              <w:rPr>
                <w:rFonts w:ascii="Times New Roman" w:hAnsi="Times New Roman"/>
                <w:color w:val="000000" w:themeColor="text1"/>
                <w:sz w:val="22"/>
                <w:szCs w:val="22"/>
              </w:rPr>
              <w:t>Wordtune</w:t>
            </w:r>
            <w:proofErr w:type="spellEnd"/>
            <w:r w:rsidRPr="00A76799">
              <w:rPr>
                <w:rFonts w:ascii="Times New Roman" w:hAnsi="Times New Roman"/>
                <w:color w:val="000000" w:themeColor="text1"/>
                <w:sz w:val="22"/>
                <w:szCs w:val="22"/>
              </w:rPr>
              <w:t>.</w:t>
            </w:r>
          </w:p>
          <w:p w14:paraId="14100874" w14:textId="77777777" w:rsidR="00065356" w:rsidRPr="00A76799" w:rsidRDefault="00065356" w:rsidP="000C2543">
            <w:pPr>
              <w:pStyle w:val="ListParagraph"/>
              <w:numPr>
                <w:ilvl w:val="0"/>
                <w:numId w:val="3"/>
              </w:numPr>
              <w:suppressAutoHyphens w:val="0"/>
              <w:spacing w:line="240" w:lineRule="auto"/>
              <w:ind w:left="0" w:hanging="318"/>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ICOT (Independent Construction of the Text):</w:t>
            </w:r>
          </w:p>
          <w:p w14:paraId="46210FF9" w14:textId="77777777" w:rsidR="00065356" w:rsidRPr="00A76799" w:rsidRDefault="00065356" w:rsidP="000C2543">
            <w:pPr>
              <w:pStyle w:val="ListParagraph"/>
              <w:spacing w:line="240" w:lineRule="auto"/>
              <w:ind w:left="0"/>
              <w:jc w:val="both"/>
              <w:rPr>
                <w:rFonts w:ascii="Times New Roman" w:hAnsi="Times New Roman"/>
                <w:color w:val="000000" w:themeColor="text1"/>
                <w:sz w:val="22"/>
                <w:szCs w:val="22"/>
              </w:rPr>
            </w:pPr>
            <w:r w:rsidRPr="00A76799">
              <w:rPr>
                <w:rFonts w:ascii="Times New Roman" w:hAnsi="Times New Roman"/>
                <w:color w:val="000000" w:themeColor="text1"/>
                <w:sz w:val="22"/>
                <w:szCs w:val="22"/>
              </w:rPr>
              <w:lastRenderedPageBreak/>
              <w:t xml:space="preserve">Writing biographical recount individually using </w:t>
            </w:r>
            <w:proofErr w:type="spellStart"/>
            <w:r w:rsidRPr="00A76799">
              <w:rPr>
                <w:rFonts w:ascii="Times New Roman" w:hAnsi="Times New Roman"/>
                <w:color w:val="000000" w:themeColor="text1"/>
                <w:sz w:val="22"/>
                <w:szCs w:val="22"/>
              </w:rPr>
              <w:t>Wordtune</w:t>
            </w:r>
            <w:proofErr w:type="spellEnd"/>
            <w:r w:rsidRPr="00A76799">
              <w:rPr>
                <w:rFonts w:ascii="Times New Roman" w:hAnsi="Times New Roman"/>
                <w:color w:val="000000" w:themeColor="text1"/>
                <w:sz w:val="22"/>
                <w:szCs w:val="22"/>
              </w:rPr>
              <w:t xml:space="preserve"> and then doing peer review.</w:t>
            </w:r>
          </w:p>
        </w:tc>
      </w:tr>
      <w:tr w:rsidR="000C2543" w:rsidRPr="00A76799" w14:paraId="0AF70F3F" w14:textId="77777777" w:rsidTr="00A76799">
        <w:tc>
          <w:tcPr>
            <w:tcW w:w="1980" w:type="dxa"/>
          </w:tcPr>
          <w:p w14:paraId="193EAB25" w14:textId="77777777" w:rsidR="00065356" w:rsidRPr="00A76799" w:rsidRDefault="00065356" w:rsidP="000C2543">
            <w:pPr>
              <w:spacing w:line="240" w:lineRule="auto"/>
              <w:jc w:val="both"/>
              <w:rPr>
                <w:rFonts w:ascii="Times New Roman" w:hAnsi="Times New Roman"/>
                <w:color w:val="000000" w:themeColor="text1"/>
                <w:sz w:val="22"/>
                <w:szCs w:val="22"/>
              </w:rPr>
            </w:pPr>
            <w:bookmarkStart w:id="0" w:name="_Hlk191475257"/>
            <w:r w:rsidRPr="00A76799">
              <w:rPr>
                <w:rFonts w:ascii="Times New Roman" w:hAnsi="Times New Roman"/>
                <w:color w:val="000000" w:themeColor="text1"/>
                <w:sz w:val="22"/>
                <w:szCs w:val="22"/>
              </w:rPr>
              <w:lastRenderedPageBreak/>
              <w:t>3</w:t>
            </w:r>
            <w:r w:rsidRPr="00A76799">
              <w:rPr>
                <w:rFonts w:ascii="Times New Roman" w:hAnsi="Times New Roman"/>
                <w:color w:val="000000" w:themeColor="text1"/>
                <w:sz w:val="22"/>
                <w:szCs w:val="22"/>
                <w:vertAlign w:val="superscript"/>
              </w:rPr>
              <w:t>rd</w:t>
            </w:r>
            <w:r w:rsidRPr="00A76799">
              <w:rPr>
                <w:rFonts w:ascii="Times New Roman" w:hAnsi="Times New Roman"/>
                <w:color w:val="000000" w:themeColor="text1"/>
                <w:sz w:val="22"/>
                <w:szCs w:val="22"/>
              </w:rPr>
              <w:t xml:space="preserve"> and 4</w:t>
            </w:r>
            <w:r w:rsidRPr="00A76799">
              <w:rPr>
                <w:rFonts w:ascii="Times New Roman" w:hAnsi="Times New Roman"/>
                <w:color w:val="000000" w:themeColor="text1"/>
                <w:sz w:val="22"/>
                <w:szCs w:val="22"/>
                <w:vertAlign w:val="superscript"/>
              </w:rPr>
              <w:t>th</w:t>
            </w:r>
            <w:r w:rsidRPr="00A76799">
              <w:rPr>
                <w:rFonts w:ascii="Times New Roman" w:hAnsi="Times New Roman"/>
                <w:color w:val="000000" w:themeColor="text1"/>
                <w:sz w:val="22"/>
                <w:szCs w:val="22"/>
              </w:rPr>
              <w:t xml:space="preserve"> meetings</w:t>
            </w:r>
          </w:p>
        </w:tc>
        <w:tc>
          <w:tcPr>
            <w:tcW w:w="2268" w:type="dxa"/>
          </w:tcPr>
          <w:p w14:paraId="14386184" w14:textId="77777777" w:rsidR="00065356" w:rsidRPr="00A76799" w:rsidRDefault="00065356" w:rsidP="000C2543">
            <w:pPr>
              <w:spacing w:line="240" w:lineRule="auto"/>
              <w:jc w:val="both"/>
              <w:rPr>
                <w:rFonts w:ascii="Times New Roman" w:hAnsi="Times New Roman"/>
                <w:color w:val="000000" w:themeColor="text1"/>
                <w:sz w:val="22"/>
                <w:szCs w:val="22"/>
              </w:rPr>
            </w:pPr>
            <w:r w:rsidRPr="00A76799">
              <w:rPr>
                <w:rFonts w:ascii="Times New Roman" w:hAnsi="Times New Roman"/>
                <w:color w:val="000000" w:themeColor="text1"/>
                <w:sz w:val="22"/>
                <w:szCs w:val="22"/>
              </w:rPr>
              <w:t>Factual Recount</w:t>
            </w:r>
          </w:p>
        </w:tc>
        <w:tc>
          <w:tcPr>
            <w:tcW w:w="4768" w:type="dxa"/>
          </w:tcPr>
          <w:p w14:paraId="5201CBD6" w14:textId="77777777" w:rsidR="00065356" w:rsidRPr="00A76799" w:rsidRDefault="00065356" w:rsidP="000C2543">
            <w:pPr>
              <w:pStyle w:val="ListParagraph"/>
              <w:numPr>
                <w:ilvl w:val="0"/>
                <w:numId w:val="4"/>
              </w:numPr>
              <w:suppressAutoHyphens w:val="0"/>
              <w:spacing w:line="240" w:lineRule="auto"/>
              <w:ind w:left="0" w:hanging="318"/>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 xml:space="preserve"> BKOF (Building Knowledge of the Field):</w:t>
            </w:r>
          </w:p>
          <w:p w14:paraId="29F5A424" w14:textId="77777777" w:rsidR="00065356" w:rsidRPr="00A76799" w:rsidRDefault="00065356" w:rsidP="000C2543">
            <w:pPr>
              <w:spacing w:line="240" w:lineRule="auto"/>
              <w:rPr>
                <w:rFonts w:ascii="Times New Roman" w:hAnsi="Times New Roman"/>
                <w:color w:val="000000" w:themeColor="text1"/>
                <w:sz w:val="22"/>
                <w:szCs w:val="22"/>
              </w:rPr>
            </w:pPr>
            <w:r w:rsidRPr="00A76799">
              <w:rPr>
                <w:rFonts w:ascii="Times New Roman" w:hAnsi="Times New Roman"/>
                <w:color w:val="000000" w:themeColor="text1"/>
                <w:sz w:val="22"/>
                <w:szCs w:val="22"/>
              </w:rPr>
              <w:t>Researching factual recount followed by teacher’s feedback and explanations.</w:t>
            </w:r>
          </w:p>
          <w:p w14:paraId="4FA6B2EC" w14:textId="77777777" w:rsidR="00065356" w:rsidRPr="00A76799" w:rsidRDefault="00065356" w:rsidP="000C2543">
            <w:pPr>
              <w:pStyle w:val="ListParagraph"/>
              <w:numPr>
                <w:ilvl w:val="0"/>
                <w:numId w:val="4"/>
              </w:numPr>
              <w:suppressAutoHyphens w:val="0"/>
              <w:spacing w:line="240" w:lineRule="auto"/>
              <w:ind w:left="0" w:hanging="283"/>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MOT (Modelling of the Text):</w:t>
            </w:r>
          </w:p>
          <w:p w14:paraId="492AEA44" w14:textId="77777777" w:rsidR="00065356" w:rsidRPr="00A76799" w:rsidRDefault="00065356" w:rsidP="000C2543">
            <w:pPr>
              <w:spacing w:line="240" w:lineRule="auto"/>
              <w:rPr>
                <w:rFonts w:ascii="Times New Roman" w:hAnsi="Times New Roman"/>
                <w:color w:val="000000" w:themeColor="text1"/>
                <w:sz w:val="22"/>
                <w:szCs w:val="22"/>
              </w:rPr>
            </w:pPr>
            <w:r w:rsidRPr="00A76799">
              <w:rPr>
                <w:rFonts w:ascii="Times New Roman" w:hAnsi="Times New Roman"/>
                <w:color w:val="000000" w:themeColor="text1"/>
                <w:sz w:val="22"/>
                <w:szCs w:val="22"/>
              </w:rPr>
              <w:t>Learning and analysing examples of factual recount with the teacher's guidance.</w:t>
            </w:r>
          </w:p>
          <w:p w14:paraId="0E6A0713" w14:textId="77777777" w:rsidR="00065356" w:rsidRPr="00A76799" w:rsidRDefault="00065356" w:rsidP="000C2543">
            <w:pPr>
              <w:pStyle w:val="ListParagraph"/>
              <w:numPr>
                <w:ilvl w:val="0"/>
                <w:numId w:val="4"/>
              </w:numPr>
              <w:suppressAutoHyphens w:val="0"/>
              <w:spacing w:line="240" w:lineRule="auto"/>
              <w:ind w:left="0" w:hanging="318"/>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JCOT (Joint Construction of the Text):</w:t>
            </w:r>
          </w:p>
          <w:p w14:paraId="149E2B9D" w14:textId="77777777" w:rsidR="00065356" w:rsidRPr="00A76799" w:rsidRDefault="00065356" w:rsidP="000C2543">
            <w:pPr>
              <w:spacing w:line="240" w:lineRule="auto"/>
              <w:rPr>
                <w:rFonts w:ascii="Times New Roman" w:hAnsi="Times New Roman"/>
                <w:color w:val="000000" w:themeColor="text1"/>
                <w:sz w:val="22"/>
                <w:szCs w:val="22"/>
              </w:rPr>
            </w:pPr>
            <w:r w:rsidRPr="00A76799">
              <w:rPr>
                <w:rFonts w:ascii="Times New Roman" w:hAnsi="Times New Roman"/>
                <w:color w:val="000000" w:themeColor="text1"/>
                <w:sz w:val="22"/>
                <w:szCs w:val="22"/>
              </w:rPr>
              <w:t>Working in groups to create and review factual recount using Wordtune.</w:t>
            </w:r>
          </w:p>
          <w:p w14:paraId="12FBD2FF" w14:textId="77777777" w:rsidR="00065356" w:rsidRPr="00A76799" w:rsidRDefault="00065356" w:rsidP="000C2543">
            <w:pPr>
              <w:pStyle w:val="ListParagraph"/>
              <w:numPr>
                <w:ilvl w:val="0"/>
                <w:numId w:val="4"/>
              </w:numPr>
              <w:suppressAutoHyphens w:val="0"/>
              <w:spacing w:line="240" w:lineRule="auto"/>
              <w:ind w:left="0" w:hanging="283"/>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ICOT (Independent Construction of the Text):</w:t>
            </w:r>
          </w:p>
          <w:p w14:paraId="61DA3383" w14:textId="77777777" w:rsidR="00065356" w:rsidRPr="00A76799" w:rsidRDefault="00065356" w:rsidP="000C2543">
            <w:pPr>
              <w:spacing w:line="240" w:lineRule="auto"/>
              <w:rPr>
                <w:rFonts w:ascii="Times New Roman" w:hAnsi="Times New Roman"/>
                <w:color w:val="000000" w:themeColor="text1"/>
                <w:sz w:val="22"/>
                <w:szCs w:val="22"/>
              </w:rPr>
            </w:pPr>
            <w:r w:rsidRPr="00A76799">
              <w:rPr>
                <w:rFonts w:ascii="Times New Roman" w:hAnsi="Times New Roman"/>
                <w:color w:val="000000" w:themeColor="text1"/>
                <w:sz w:val="22"/>
                <w:szCs w:val="22"/>
              </w:rPr>
              <w:t>Writing factual recount individually using Wordtune and then doing peer review.</w:t>
            </w:r>
          </w:p>
        </w:tc>
      </w:tr>
      <w:bookmarkEnd w:id="0"/>
      <w:tr w:rsidR="000C2543" w:rsidRPr="00A76799" w14:paraId="74D70A52" w14:textId="77777777" w:rsidTr="00A76799">
        <w:tc>
          <w:tcPr>
            <w:tcW w:w="1980" w:type="dxa"/>
          </w:tcPr>
          <w:p w14:paraId="43109185" w14:textId="77777777" w:rsidR="00065356" w:rsidRPr="00A76799" w:rsidRDefault="00065356" w:rsidP="000C2543">
            <w:pPr>
              <w:spacing w:line="240" w:lineRule="auto"/>
              <w:jc w:val="both"/>
              <w:rPr>
                <w:rFonts w:ascii="Times New Roman" w:hAnsi="Times New Roman"/>
                <w:color w:val="000000" w:themeColor="text1"/>
                <w:sz w:val="22"/>
                <w:szCs w:val="22"/>
              </w:rPr>
            </w:pPr>
            <w:r w:rsidRPr="00A76799">
              <w:rPr>
                <w:rFonts w:ascii="Times New Roman" w:hAnsi="Times New Roman"/>
                <w:color w:val="000000" w:themeColor="text1"/>
                <w:sz w:val="22"/>
                <w:szCs w:val="22"/>
              </w:rPr>
              <w:t>5</w:t>
            </w:r>
            <w:r w:rsidRPr="00A76799">
              <w:rPr>
                <w:rFonts w:ascii="Times New Roman" w:hAnsi="Times New Roman"/>
                <w:color w:val="000000" w:themeColor="text1"/>
                <w:sz w:val="22"/>
                <w:szCs w:val="22"/>
                <w:vertAlign w:val="superscript"/>
              </w:rPr>
              <w:t>th</w:t>
            </w:r>
            <w:r w:rsidRPr="00A76799">
              <w:rPr>
                <w:rFonts w:ascii="Times New Roman" w:hAnsi="Times New Roman"/>
                <w:color w:val="000000" w:themeColor="text1"/>
                <w:sz w:val="22"/>
                <w:szCs w:val="22"/>
              </w:rPr>
              <w:t xml:space="preserve"> and 6</w:t>
            </w:r>
            <w:r w:rsidRPr="00A76799">
              <w:rPr>
                <w:rFonts w:ascii="Times New Roman" w:hAnsi="Times New Roman"/>
                <w:color w:val="000000" w:themeColor="text1"/>
                <w:sz w:val="22"/>
                <w:szCs w:val="22"/>
                <w:vertAlign w:val="superscript"/>
              </w:rPr>
              <w:t>th</w:t>
            </w:r>
            <w:r w:rsidRPr="00A76799">
              <w:rPr>
                <w:rFonts w:ascii="Times New Roman" w:hAnsi="Times New Roman"/>
                <w:color w:val="000000" w:themeColor="text1"/>
                <w:sz w:val="22"/>
                <w:szCs w:val="22"/>
              </w:rPr>
              <w:t xml:space="preserve"> meetings</w:t>
            </w:r>
          </w:p>
        </w:tc>
        <w:tc>
          <w:tcPr>
            <w:tcW w:w="2268" w:type="dxa"/>
          </w:tcPr>
          <w:p w14:paraId="6DAB668B" w14:textId="77777777" w:rsidR="00065356" w:rsidRPr="00A76799" w:rsidRDefault="00065356" w:rsidP="000C2543">
            <w:pPr>
              <w:spacing w:line="240" w:lineRule="auto"/>
              <w:jc w:val="both"/>
              <w:rPr>
                <w:rFonts w:ascii="Times New Roman" w:hAnsi="Times New Roman"/>
                <w:color w:val="000000" w:themeColor="text1"/>
                <w:sz w:val="22"/>
                <w:szCs w:val="22"/>
              </w:rPr>
            </w:pPr>
            <w:r w:rsidRPr="00A76799">
              <w:rPr>
                <w:rFonts w:ascii="Times New Roman" w:hAnsi="Times New Roman"/>
                <w:color w:val="000000" w:themeColor="text1"/>
                <w:sz w:val="22"/>
                <w:szCs w:val="22"/>
              </w:rPr>
              <w:t>Imaginative Recount</w:t>
            </w:r>
          </w:p>
        </w:tc>
        <w:tc>
          <w:tcPr>
            <w:tcW w:w="4768" w:type="dxa"/>
          </w:tcPr>
          <w:p w14:paraId="6389CA6B" w14:textId="77777777" w:rsidR="00065356" w:rsidRPr="00A76799" w:rsidRDefault="00065356" w:rsidP="000C2543">
            <w:pPr>
              <w:pStyle w:val="ListParagraph"/>
              <w:numPr>
                <w:ilvl w:val="0"/>
                <w:numId w:val="5"/>
              </w:numPr>
              <w:suppressAutoHyphens w:val="0"/>
              <w:spacing w:line="240" w:lineRule="auto"/>
              <w:ind w:left="0" w:hanging="318"/>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BKOF (Building Knowledge of the Field):</w:t>
            </w:r>
          </w:p>
          <w:p w14:paraId="382768AD" w14:textId="77777777" w:rsidR="00065356" w:rsidRPr="00A76799" w:rsidRDefault="00065356" w:rsidP="000C2543">
            <w:pPr>
              <w:spacing w:line="240" w:lineRule="auto"/>
              <w:rPr>
                <w:rFonts w:ascii="Times New Roman" w:hAnsi="Times New Roman"/>
                <w:color w:val="000000" w:themeColor="text1"/>
                <w:sz w:val="22"/>
                <w:szCs w:val="22"/>
              </w:rPr>
            </w:pPr>
            <w:r w:rsidRPr="00A76799">
              <w:rPr>
                <w:rFonts w:ascii="Times New Roman" w:hAnsi="Times New Roman"/>
                <w:color w:val="000000" w:themeColor="text1"/>
                <w:sz w:val="22"/>
                <w:szCs w:val="22"/>
              </w:rPr>
              <w:t>Researching imaginative recount followed by teacher’s feedback and explanations.</w:t>
            </w:r>
          </w:p>
          <w:p w14:paraId="5AE78DB6" w14:textId="77777777" w:rsidR="00065356" w:rsidRPr="00A76799" w:rsidRDefault="00065356" w:rsidP="000C2543">
            <w:pPr>
              <w:pStyle w:val="ListParagraph"/>
              <w:numPr>
                <w:ilvl w:val="0"/>
                <w:numId w:val="5"/>
              </w:numPr>
              <w:suppressAutoHyphens w:val="0"/>
              <w:spacing w:line="240" w:lineRule="auto"/>
              <w:ind w:left="0" w:hanging="318"/>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MOT (Modelling of the Text)</w:t>
            </w:r>
          </w:p>
          <w:p w14:paraId="0034694B" w14:textId="5D4DDE59" w:rsidR="00065356" w:rsidRPr="00A76799" w:rsidRDefault="00065356" w:rsidP="000C2543">
            <w:pPr>
              <w:spacing w:line="240" w:lineRule="auto"/>
              <w:rPr>
                <w:rFonts w:ascii="Times New Roman" w:hAnsi="Times New Roman"/>
                <w:color w:val="000000" w:themeColor="text1"/>
                <w:sz w:val="22"/>
                <w:szCs w:val="22"/>
              </w:rPr>
            </w:pPr>
            <w:r w:rsidRPr="00A76799">
              <w:rPr>
                <w:rFonts w:ascii="Times New Roman" w:hAnsi="Times New Roman"/>
                <w:color w:val="000000" w:themeColor="text1"/>
                <w:sz w:val="22"/>
                <w:szCs w:val="22"/>
              </w:rPr>
              <w:t>Learn</w:t>
            </w:r>
            <w:r w:rsidR="00201D93" w:rsidRPr="00A76799">
              <w:rPr>
                <w:rFonts w:ascii="Times New Roman" w:hAnsi="Times New Roman"/>
                <w:color w:val="000000" w:themeColor="text1"/>
                <w:sz w:val="22"/>
                <w:szCs w:val="22"/>
              </w:rPr>
              <w:t>ing</w:t>
            </w:r>
            <w:r w:rsidRPr="00A76799">
              <w:rPr>
                <w:rFonts w:ascii="Times New Roman" w:hAnsi="Times New Roman"/>
                <w:color w:val="000000" w:themeColor="text1"/>
                <w:sz w:val="22"/>
                <w:szCs w:val="22"/>
              </w:rPr>
              <w:t xml:space="preserve"> and analysing examples of imaginative recount with the teacher's guidance.</w:t>
            </w:r>
          </w:p>
          <w:p w14:paraId="75B8247B" w14:textId="77777777" w:rsidR="00065356" w:rsidRPr="00A76799" w:rsidRDefault="00065356" w:rsidP="000C2543">
            <w:pPr>
              <w:pStyle w:val="ListParagraph"/>
              <w:numPr>
                <w:ilvl w:val="0"/>
                <w:numId w:val="5"/>
              </w:numPr>
              <w:suppressAutoHyphens w:val="0"/>
              <w:spacing w:line="240" w:lineRule="auto"/>
              <w:ind w:left="0" w:hanging="283"/>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JCOT (Joint Construction of the Text):</w:t>
            </w:r>
          </w:p>
          <w:p w14:paraId="345C7267" w14:textId="2DDCC1A0" w:rsidR="00065356" w:rsidRPr="00A76799" w:rsidRDefault="00065356" w:rsidP="000C2543">
            <w:pPr>
              <w:spacing w:line="240" w:lineRule="auto"/>
              <w:rPr>
                <w:rFonts w:ascii="Times New Roman" w:hAnsi="Times New Roman"/>
                <w:color w:val="000000" w:themeColor="text1"/>
                <w:sz w:val="22"/>
                <w:szCs w:val="22"/>
              </w:rPr>
            </w:pPr>
            <w:r w:rsidRPr="00A76799">
              <w:rPr>
                <w:rFonts w:ascii="Times New Roman" w:hAnsi="Times New Roman"/>
                <w:color w:val="000000" w:themeColor="text1"/>
                <w:sz w:val="22"/>
                <w:szCs w:val="22"/>
              </w:rPr>
              <w:t>Work</w:t>
            </w:r>
            <w:r w:rsidR="00201D93" w:rsidRPr="00A76799">
              <w:rPr>
                <w:rFonts w:ascii="Times New Roman" w:hAnsi="Times New Roman"/>
                <w:color w:val="000000" w:themeColor="text1"/>
                <w:sz w:val="22"/>
                <w:szCs w:val="22"/>
              </w:rPr>
              <w:t>ing</w:t>
            </w:r>
            <w:r w:rsidRPr="00A76799">
              <w:rPr>
                <w:rFonts w:ascii="Times New Roman" w:hAnsi="Times New Roman"/>
                <w:color w:val="000000" w:themeColor="text1"/>
                <w:sz w:val="22"/>
                <w:szCs w:val="22"/>
              </w:rPr>
              <w:t xml:space="preserve"> in groups to create and review imaginative recount using Wordtune.</w:t>
            </w:r>
          </w:p>
          <w:p w14:paraId="599DBB0C" w14:textId="77777777" w:rsidR="00065356" w:rsidRPr="00A76799" w:rsidRDefault="00065356" w:rsidP="000C2543">
            <w:pPr>
              <w:pStyle w:val="ListParagraph"/>
              <w:numPr>
                <w:ilvl w:val="0"/>
                <w:numId w:val="5"/>
              </w:numPr>
              <w:suppressAutoHyphens w:val="0"/>
              <w:spacing w:line="240" w:lineRule="auto"/>
              <w:ind w:left="0" w:hanging="283"/>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ICOT (Independent Construction of the Text):</w:t>
            </w:r>
          </w:p>
          <w:p w14:paraId="131DAF34" w14:textId="77777777" w:rsidR="00065356" w:rsidRPr="00A76799" w:rsidRDefault="00065356" w:rsidP="000C2543">
            <w:pPr>
              <w:spacing w:line="240" w:lineRule="auto"/>
              <w:rPr>
                <w:rFonts w:ascii="Times New Roman" w:hAnsi="Times New Roman"/>
                <w:color w:val="000000" w:themeColor="text1"/>
                <w:sz w:val="22"/>
                <w:szCs w:val="22"/>
              </w:rPr>
            </w:pPr>
            <w:r w:rsidRPr="00A76799">
              <w:rPr>
                <w:rFonts w:ascii="Times New Roman" w:hAnsi="Times New Roman"/>
                <w:color w:val="000000" w:themeColor="text1"/>
                <w:sz w:val="22"/>
                <w:szCs w:val="22"/>
              </w:rPr>
              <w:t>Writing imaginative recount individually using Wordtune and then doing peer review.</w:t>
            </w:r>
          </w:p>
        </w:tc>
      </w:tr>
      <w:tr w:rsidR="000C2543" w:rsidRPr="00A76799" w14:paraId="71947248" w14:textId="77777777" w:rsidTr="00A76799">
        <w:tc>
          <w:tcPr>
            <w:tcW w:w="1980" w:type="dxa"/>
          </w:tcPr>
          <w:p w14:paraId="78B3E0F9" w14:textId="77777777" w:rsidR="00065356" w:rsidRPr="00A76799" w:rsidRDefault="00065356" w:rsidP="000C2543">
            <w:pPr>
              <w:spacing w:line="240" w:lineRule="auto"/>
              <w:jc w:val="both"/>
              <w:rPr>
                <w:rFonts w:ascii="Times New Roman" w:hAnsi="Times New Roman"/>
                <w:color w:val="000000" w:themeColor="text1"/>
                <w:sz w:val="22"/>
                <w:szCs w:val="22"/>
              </w:rPr>
            </w:pPr>
            <w:r w:rsidRPr="00A76799">
              <w:rPr>
                <w:rFonts w:ascii="Times New Roman" w:hAnsi="Times New Roman"/>
                <w:color w:val="000000" w:themeColor="text1"/>
                <w:sz w:val="22"/>
                <w:szCs w:val="22"/>
              </w:rPr>
              <w:t>7</w:t>
            </w:r>
            <w:r w:rsidRPr="00A76799">
              <w:rPr>
                <w:rFonts w:ascii="Times New Roman" w:hAnsi="Times New Roman"/>
                <w:color w:val="000000" w:themeColor="text1"/>
                <w:sz w:val="22"/>
                <w:szCs w:val="22"/>
                <w:vertAlign w:val="superscript"/>
              </w:rPr>
              <w:t>th</w:t>
            </w:r>
            <w:r w:rsidRPr="00A76799">
              <w:rPr>
                <w:rFonts w:ascii="Times New Roman" w:hAnsi="Times New Roman"/>
                <w:color w:val="000000" w:themeColor="text1"/>
                <w:sz w:val="22"/>
                <w:szCs w:val="22"/>
              </w:rPr>
              <w:t xml:space="preserve"> and 8</w:t>
            </w:r>
            <w:r w:rsidRPr="00A76799">
              <w:rPr>
                <w:rFonts w:ascii="Times New Roman" w:hAnsi="Times New Roman"/>
                <w:color w:val="000000" w:themeColor="text1"/>
                <w:sz w:val="22"/>
                <w:szCs w:val="22"/>
                <w:vertAlign w:val="superscript"/>
              </w:rPr>
              <w:t>th</w:t>
            </w:r>
            <w:r w:rsidRPr="00A76799">
              <w:rPr>
                <w:rFonts w:ascii="Times New Roman" w:hAnsi="Times New Roman"/>
                <w:color w:val="000000" w:themeColor="text1"/>
                <w:sz w:val="22"/>
                <w:szCs w:val="22"/>
              </w:rPr>
              <w:t xml:space="preserve"> meetings</w:t>
            </w:r>
          </w:p>
        </w:tc>
        <w:tc>
          <w:tcPr>
            <w:tcW w:w="2268" w:type="dxa"/>
          </w:tcPr>
          <w:p w14:paraId="27CAB3F5" w14:textId="77777777" w:rsidR="00065356" w:rsidRPr="00A76799" w:rsidRDefault="00065356" w:rsidP="000C2543">
            <w:pPr>
              <w:spacing w:line="240" w:lineRule="auto"/>
              <w:jc w:val="both"/>
              <w:rPr>
                <w:rFonts w:ascii="Times New Roman" w:hAnsi="Times New Roman"/>
                <w:color w:val="000000" w:themeColor="text1"/>
                <w:sz w:val="22"/>
                <w:szCs w:val="22"/>
              </w:rPr>
            </w:pPr>
            <w:r w:rsidRPr="00A76799">
              <w:rPr>
                <w:rFonts w:ascii="Times New Roman" w:hAnsi="Times New Roman"/>
                <w:color w:val="000000" w:themeColor="text1"/>
                <w:sz w:val="22"/>
                <w:szCs w:val="22"/>
              </w:rPr>
              <w:t>Personal Recount</w:t>
            </w:r>
          </w:p>
        </w:tc>
        <w:tc>
          <w:tcPr>
            <w:tcW w:w="4768" w:type="dxa"/>
          </w:tcPr>
          <w:p w14:paraId="26668F74" w14:textId="77777777" w:rsidR="00065356" w:rsidRPr="00A76799" w:rsidRDefault="00065356" w:rsidP="000C2543">
            <w:pPr>
              <w:pStyle w:val="ListParagraph"/>
              <w:numPr>
                <w:ilvl w:val="0"/>
                <w:numId w:val="6"/>
              </w:numPr>
              <w:suppressAutoHyphens w:val="0"/>
              <w:spacing w:line="240" w:lineRule="auto"/>
              <w:ind w:left="0" w:hanging="283"/>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BKOF (Building Knowledge of the Field):</w:t>
            </w:r>
          </w:p>
          <w:p w14:paraId="479A19A0" w14:textId="77777777" w:rsidR="00065356" w:rsidRPr="00A76799" w:rsidRDefault="00065356" w:rsidP="000C2543">
            <w:pPr>
              <w:spacing w:line="240" w:lineRule="auto"/>
              <w:rPr>
                <w:rFonts w:ascii="Times New Roman" w:hAnsi="Times New Roman"/>
                <w:color w:val="000000" w:themeColor="text1"/>
                <w:sz w:val="22"/>
                <w:szCs w:val="22"/>
              </w:rPr>
            </w:pPr>
            <w:r w:rsidRPr="00A76799">
              <w:rPr>
                <w:rFonts w:ascii="Times New Roman" w:hAnsi="Times New Roman"/>
                <w:color w:val="000000" w:themeColor="text1"/>
                <w:sz w:val="22"/>
                <w:szCs w:val="22"/>
              </w:rPr>
              <w:t>Researching personal recount followed by teacher’s feedback and explanations.</w:t>
            </w:r>
          </w:p>
          <w:p w14:paraId="7DD5E9B6" w14:textId="77777777" w:rsidR="00065356" w:rsidRPr="00A76799" w:rsidRDefault="00065356" w:rsidP="000C2543">
            <w:pPr>
              <w:pStyle w:val="ListParagraph"/>
              <w:numPr>
                <w:ilvl w:val="0"/>
                <w:numId w:val="6"/>
              </w:numPr>
              <w:suppressAutoHyphens w:val="0"/>
              <w:spacing w:line="240" w:lineRule="auto"/>
              <w:ind w:left="0" w:hanging="283"/>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MOT (Modelling of the Text)</w:t>
            </w:r>
          </w:p>
          <w:p w14:paraId="1273DC1D" w14:textId="77777777" w:rsidR="00065356" w:rsidRPr="00A76799" w:rsidRDefault="00065356" w:rsidP="000C2543">
            <w:pPr>
              <w:spacing w:line="240" w:lineRule="auto"/>
              <w:rPr>
                <w:rFonts w:ascii="Times New Roman" w:hAnsi="Times New Roman"/>
                <w:color w:val="000000" w:themeColor="text1"/>
                <w:sz w:val="22"/>
                <w:szCs w:val="22"/>
              </w:rPr>
            </w:pPr>
            <w:r w:rsidRPr="00A76799">
              <w:rPr>
                <w:rFonts w:ascii="Times New Roman" w:hAnsi="Times New Roman"/>
                <w:color w:val="000000" w:themeColor="text1"/>
                <w:sz w:val="22"/>
                <w:szCs w:val="22"/>
              </w:rPr>
              <w:t>Learning and analysing examples of personal recount with the teacher's guidance.</w:t>
            </w:r>
          </w:p>
          <w:p w14:paraId="01CFF4B8" w14:textId="77777777" w:rsidR="00065356" w:rsidRPr="00A76799" w:rsidRDefault="00065356" w:rsidP="000C2543">
            <w:pPr>
              <w:pStyle w:val="ListParagraph"/>
              <w:numPr>
                <w:ilvl w:val="0"/>
                <w:numId w:val="6"/>
              </w:numPr>
              <w:suppressAutoHyphens w:val="0"/>
              <w:spacing w:line="240" w:lineRule="auto"/>
              <w:ind w:left="0" w:hanging="283"/>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JCOT (Joint Construction of the Text):</w:t>
            </w:r>
          </w:p>
          <w:p w14:paraId="21EBE274" w14:textId="77777777" w:rsidR="00065356" w:rsidRPr="00A76799" w:rsidRDefault="00065356" w:rsidP="000C2543">
            <w:pPr>
              <w:spacing w:line="240" w:lineRule="auto"/>
              <w:rPr>
                <w:rFonts w:ascii="Times New Roman" w:hAnsi="Times New Roman"/>
                <w:color w:val="000000" w:themeColor="text1"/>
                <w:sz w:val="22"/>
                <w:szCs w:val="22"/>
              </w:rPr>
            </w:pPr>
            <w:r w:rsidRPr="00A76799">
              <w:rPr>
                <w:rFonts w:ascii="Times New Roman" w:hAnsi="Times New Roman"/>
                <w:color w:val="000000" w:themeColor="text1"/>
                <w:sz w:val="22"/>
                <w:szCs w:val="22"/>
              </w:rPr>
              <w:t>Working in groups to create and review personal recount using Wordtune.</w:t>
            </w:r>
          </w:p>
          <w:p w14:paraId="715B4B0A" w14:textId="77777777" w:rsidR="00065356" w:rsidRPr="00A76799" w:rsidRDefault="00065356" w:rsidP="000C2543">
            <w:pPr>
              <w:pStyle w:val="ListParagraph"/>
              <w:numPr>
                <w:ilvl w:val="0"/>
                <w:numId w:val="6"/>
              </w:numPr>
              <w:suppressAutoHyphens w:val="0"/>
              <w:spacing w:line="240" w:lineRule="auto"/>
              <w:ind w:left="0" w:hanging="283"/>
              <w:contextualSpacing/>
              <w:rPr>
                <w:rFonts w:ascii="Times New Roman" w:hAnsi="Times New Roman"/>
                <w:color w:val="000000" w:themeColor="text1"/>
                <w:sz w:val="22"/>
                <w:szCs w:val="22"/>
              </w:rPr>
            </w:pPr>
            <w:r w:rsidRPr="00A76799">
              <w:rPr>
                <w:rFonts w:ascii="Times New Roman" w:hAnsi="Times New Roman"/>
                <w:color w:val="000000" w:themeColor="text1"/>
                <w:sz w:val="22"/>
                <w:szCs w:val="22"/>
              </w:rPr>
              <w:t>ICOT (Independent Construction of the Text):</w:t>
            </w:r>
          </w:p>
          <w:p w14:paraId="565AB9BD" w14:textId="77777777" w:rsidR="00065356" w:rsidRPr="00A76799" w:rsidRDefault="00065356" w:rsidP="000C2543">
            <w:pPr>
              <w:spacing w:line="240" w:lineRule="auto"/>
              <w:rPr>
                <w:rFonts w:ascii="Times New Roman" w:hAnsi="Times New Roman"/>
                <w:color w:val="000000" w:themeColor="text1"/>
                <w:sz w:val="22"/>
                <w:szCs w:val="22"/>
              </w:rPr>
            </w:pPr>
            <w:r w:rsidRPr="00A76799">
              <w:rPr>
                <w:rFonts w:ascii="Times New Roman" w:hAnsi="Times New Roman"/>
                <w:color w:val="000000" w:themeColor="text1"/>
                <w:sz w:val="22"/>
                <w:szCs w:val="22"/>
              </w:rPr>
              <w:t>Writing personal recount individually using Wordtune and then doing peer review</w:t>
            </w:r>
          </w:p>
        </w:tc>
      </w:tr>
    </w:tbl>
    <w:p w14:paraId="66F12033" w14:textId="77777777" w:rsidR="00065356" w:rsidRPr="000C2543" w:rsidRDefault="00065356" w:rsidP="000C2543">
      <w:pPr>
        <w:spacing w:line="240" w:lineRule="auto"/>
        <w:jc w:val="both"/>
        <w:rPr>
          <w:color w:val="000000" w:themeColor="text1"/>
        </w:rPr>
      </w:pPr>
    </w:p>
    <w:p w14:paraId="4B6D4208" w14:textId="0EDC4082" w:rsidR="00065356" w:rsidRPr="000C2543" w:rsidRDefault="00065356" w:rsidP="000C2543">
      <w:pPr>
        <w:spacing w:line="240" w:lineRule="auto"/>
        <w:jc w:val="both"/>
        <w:rPr>
          <w:b/>
          <w:bCs/>
          <w:color w:val="000000" w:themeColor="text1"/>
        </w:rPr>
      </w:pPr>
      <w:r w:rsidRPr="000C2543">
        <w:rPr>
          <w:b/>
          <w:bCs/>
          <w:color w:val="000000" w:themeColor="text1"/>
        </w:rPr>
        <w:t>Data analysis</w:t>
      </w:r>
    </w:p>
    <w:p w14:paraId="0A2F4635" w14:textId="77777777" w:rsidR="00A10840" w:rsidRPr="000C2543" w:rsidRDefault="00065356" w:rsidP="000C2543">
      <w:pPr>
        <w:spacing w:line="240" w:lineRule="auto"/>
        <w:ind w:firstLine="360"/>
        <w:jc w:val="both"/>
        <w:rPr>
          <w:color w:val="000000" w:themeColor="text1"/>
        </w:rPr>
      </w:pPr>
      <w:r w:rsidRPr="000C2543">
        <w:rPr>
          <w:color w:val="000000" w:themeColor="text1"/>
        </w:rPr>
        <w:t>The data was analysed both quantitatively and qualitatively. First the researcher analysed the post-test data using the SPSS program to assess its distribution, including the Mean (M), Standard Deviation (SD), and Variance (Var), to determine the central tendency and spread of the scores. Moreover, the independent t-test analysis was conducted to test the hypotheses. Prior to this analysis, prerequisite tests were conducted to assess the normality and homogeneity of the data distribution. The test confirmed that the data was normal and homogenous.</w:t>
      </w:r>
    </w:p>
    <w:p w14:paraId="26FBAEA3" w14:textId="6CEE39E0" w:rsidR="00065356" w:rsidRPr="000C2543" w:rsidRDefault="00065356" w:rsidP="000C2543">
      <w:pPr>
        <w:spacing w:line="240" w:lineRule="auto"/>
        <w:ind w:firstLine="360"/>
        <w:jc w:val="both"/>
        <w:rPr>
          <w:color w:val="000000" w:themeColor="text1"/>
        </w:rPr>
      </w:pPr>
      <w:r w:rsidRPr="000C2543">
        <w:rPr>
          <w:color w:val="000000" w:themeColor="text1"/>
        </w:rPr>
        <w:t xml:space="preserve">For the qualitative phase, thematic analysis was applied to examine semi-structured interview data following Braun and Clarke’s (2006) six steps; (1) familiarising with data - transcribe and repeatedly read the data to identify initial patterns., (2) generating initial codes - break the data into some codes, (3) searching for themes – group similar codes into broader </w:t>
      </w:r>
      <w:r w:rsidRPr="000C2543">
        <w:rPr>
          <w:color w:val="000000" w:themeColor="text1"/>
        </w:rPr>
        <w:lastRenderedPageBreak/>
        <w:t xml:space="preserve">themes, (4) reviewing themes – refine the themes to ensure it aligns with the data, (5) defining and naming themes – assign clear names for each theme, and (6) producing the report – present the findings with supporting quotes from the data. </w:t>
      </w:r>
      <w:bookmarkStart w:id="1" w:name="_Hlk193444538"/>
      <w:r w:rsidRPr="000C2543">
        <w:rPr>
          <w:color w:val="000000" w:themeColor="text1"/>
        </w:rPr>
        <w:t xml:space="preserve">For the type of thematic analysis, the current study used </w:t>
      </w:r>
      <w:bookmarkEnd w:id="1"/>
      <w:r w:rsidRPr="000C2543">
        <w:rPr>
          <w:color w:val="000000" w:themeColor="text1"/>
        </w:rPr>
        <w:t xml:space="preserve">theoretical thematic analysis, which involved identifying themes based on theoretical or analytical interests relevant to the topic being explored. This means that the themes were predetermined before the data analysis began (Braun &amp; Clarke, 2006). Furthermore, from the analysis, four themes were determined covering students’ writing engagement in affective, behavioural, cognitive, and social domains. </w:t>
      </w:r>
    </w:p>
    <w:p w14:paraId="5FF750E2" w14:textId="77777777" w:rsidR="00065356" w:rsidRPr="000C2543" w:rsidRDefault="00065356" w:rsidP="000C2543">
      <w:pPr>
        <w:spacing w:line="240" w:lineRule="auto"/>
        <w:jc w:val="both"/>
        <w:rPr>
          <w:color w:val="000000" w:themeColor="text1"/>
        </w:rPr>
      </w:pPr>
    </w:p>
    <w:p w14:paraId="440A8EB3" w14:textId="3B4C1C1E" w:rsidR="008A2A1B" w:rsidRPr="000C2543" w:rsidRDefault="000C2543" w:rsidP="000C2543">
      <w:pPr>
        <w:spacing w:line="240" w:lineRule="auto"/>
        <w:rPr>
          <w:color w:val="000000" w:themeColor="text1"/>
        </w:rPr>
      </w:pPr>
      <w:r>
        <w:rPr>
          <w:b/>
          <w:color w:val="000000" w:themeColor="text1"/>
        </w:rPr>
        <w:t>RESULT</w:t>
      </w:r>
      <w:r w:rsidRPr="000C2543">
        <w:rPr>
          <w:b/>
          <w:color w:val="000000" w:themeColor="text1"/>
        </w:rPr>
        <w:t xml:space="preserve"> AND DISCUSSION</w:t>
      </w:r>
    </w:p>
    <w:p w14:paraId="61F4FC54" w14:textId="0E8104D3" w:rsidR="00A10840" w:rsidRPr="000C2543" w:rsidRDefault="00A10840" w:rsidP="000C2543">
      <w:pPr>
        <w:spacing w:line="240" w:lineRule="auto"/>
        <w:jc w:val="both"/>
        <w:rPr>
          <w:b/>
          <w:bCs/>
          <w:color w:val="000000" w:themeColor="text1"/>
        </w:rPr>
      </w:pPr>
      <w:r w:rsidRPr="000C2543">
        <w:rPr>
          <w:b/>
          <w:bCs/>
          <w:color w:val="000000" w:themeColor="text1"/>
        </w:rPr>
        <w:t>Findings</w:t>
      </w:r>
    </w:p>
    <w:p w14:paraId="2F639CF8" w14:textId="77777777" w:rsidR="00A10840" w:rsidRPr="000C2543" w:rsidRDefault="00A10840" w:rsidP="000C2543">
      <w:pPr>
        <w:spacing w:line="240" w:lineRule="auto"/>
        <w:jc w:val="both"/>
        <w:rPr>
          <w:color w:val="000000" w:themeColor="text1"/>
        </w:rPr>
      </w:pPr>
      <w:r w:rsidRPr="000C2543">
        <w:rPr>
          <w:b/>
          <w:bCs/>
          <w:color w:val="000000" w:themeColor="text1"/>
        </w:rPr>
        <w:t>The effect of Wordtune on students’ writing competency</w:t>
      </w:r>
      <w:r w:rsidRPr="000C2543">
        <w:rPr>
          <w:color w:val="000000" w:themeColor="text1"/>
        </w:rPr>
        <w:t xml:space="preserve">. </w:t>
      </w:r>
    </w:p>
    <w:p w14:paraId="54C6F3C6" w14:textId="0C212EFB" w:rsidR="00A10840" w:rsidRPr="000C2543" w:rsidRDefault="00A10840" w:rsidP="000C2543">
      <w:pPr>
        <w:spacing w:line="240" w:lineRule="auto"/>
        <w:ind w:firstLine="360"/>
        <w:jc w:val="both"/>
        <w:rPr>
          <w:color w:val="000000" w:themeColor="text1"/>
        </w:rPr>
      </w:pPr>
      <w:r w:rsidRPr="000C2543">
        <w:rPr>
          <w:color w:val="000000" w:themeColor="text1"/>
        </w:rPr>
        <w:t xml:space="preserve">The data from post-test were analysed descriptively to assess variability and provide a foundation for further analysis. Table 2 shows the experiment group had M = 77.221, SD = 6.528, Var = 42.622, minimum score = 65, and maximum score = 92 while the control group had M = 73.265, SD = 8.382, Var = </w:t>
      </w:r>
      <w:r w:rsidR="00201D93" w:rsidRPr="000C2543">
        <w:rPr>
          <w:color w:val="000000" w:themeColor="text1"/>
        </w:rPr>
        <w:t>70.257</w:t>
      </w:r>
      <w:r w:rsidRPr="000C2543">
        <w:rPr>
          <w:color w:val="000000" w:themeColor="text1"/>
        </w:rPr>
        <w:t xml:space="preserve">, minimum score = 55, and maximum score = 86. </w:t>
      </w:r>
    </w:p>
    <w:p w14:paraId="5C8ACC97" w14:textId="77777777" w:rsidR="00A10840" w:rsidRPr="000C2543" w:rsidRDefault="00A10840" w:rsidP="000C2543">
      <w:pPr>
        <w:spacing w:line="240" w:lineRule="auto"/>
        <w:ind w:firstLine="360"/>
        <w:jc w:val="both"/>
        <w:rPr>
          <w:color w:val="000000" w:themeColor="text1"/>
        </w:rPr>
      </w:pPr>
    </w:p>
    <w:p w14:paraId="6F82CA98" w14:textId="77777777" w:rsidR="00A10840" w:rsidRPr="003F1F1C" w:rsidRDefault="00A10840" w:rsidP="003F1F1C">
      <w:pPr>
        <w:spacing w:line="240" w:lineRule="auto"/>
        <w:jc w:val="center"/>
        <w:rPr>
          <w:b/>
          <w:bCs/>
          <w:color w:val="000000" w:themeColor="text1"/>
        </w:rPr>
      </w:pPr>
      <w:r w:rsidRPr="003F1F1C">
        <w:rPr>
          <w:b/>
          <w:bCs/>
          <w:color w:val="000000" w:themeColor="text1"/>
        </w:rPr>
        <w:t>Table 2. Variability of experiment and control groups</w:t>
      </w:r>
    </w:p>
    <w:tbl>
      <w:tblPr>
        <w:tblStyle w:val="TableGrid"/>
        <w:tblW w:w="9226"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537"/>
        <w:gridCol w:w="1537"/>
        <w:gridCol w:w="1538"/>
        <w:gridCol w:w="1538"/>
        <w:gridCol w:w="1538"/>
        <w:gridCol w:w="1538"/>
      </w:tblGrid>
      <w:tr w:rsidR="000C2543" w:rsidRPr="001C5335" w14:paraId="14013072" w14:textId="77777777" w:rsidTr="00A76799">
        <w:trPr>
          <w:trHeight w:val="283"/>
          <w:jc w:val="center"/>
        </w:trPr>
        <w:tc>
          <w:tcPr>
            <w:tcW w:w="1537" w:type="dxa"/>
          </w:tcPr>
          <w:p w14:paraId="07A316FE" w14:textId="77777777" w:rsidR="00A10840" w:rsidRPr="00A76799" w:rsidRDefault="00A10840" w:rsidP="000C2543">
            <w:pPr>
              <w:spacing w:line="240" w:lineRule="auto"/>
              <w:jc w:val="center"/>
              <w:rPr>
                <w:rFonts w:ascii="Times New Roman" w:hAnsi="Times New Roman"/>
                <w:b/>
                <w:bCs/>
                <w:color w:val="000000" w:themeColor="text1"/>
                <w:sz w:val="22"/>
                <w:szCs w:val="22"/>
              </w:rPr>
            </w:pPr>
            <w:r w:rsidRPr="00A76799">
              <w:rPr>
                <w:rFonts w:ascii="Times New Roman" w:hAnsi="Times New Roman"/>
                <w:b/>
                <w:bCs/>
                <w:color w:val="000000" w:themeColor="text1"/>
                <w:sz w:val="22"/>
                <w:szCs w:val="22"/>
              </w:rPr>
              <w:t>Groups</w:t>
            </w:r>
          </w:p>
        </w:tc>
        <w:tc>
          <w:tcPr>
            <w:tcW w:w="1537" w:type="dxa"/>
          </w:tcPr>
          <w:p w14:paraId="16B5C5CC" w14:textId="77777777" w:rsidR="00A10840" w:rsidRPr="00A76799" w:rsidRDefault="00A10840" w:rsidP="000C2543">
            <w:pPr>
              <w:spacing w:line="240" w:lineRule="auto"/>
              <w:jc w:val="center"/>
              <w:rPr>
                <w:rFonts w:ascii="Times New Roman" w:hAnsi="Times New Roman"/>
                <w:b/>
                <w:bCs/>
                <w:color w:val="000000" w:themeColor="text1"/>
                <w:sz w:val="22"/>
                <w:szCs w:val="22"/>
              </w:rPr>
            </w:pPr>
            <w:r w:rsidRPr="00A76799">
              <w:rPr>
                <w:rFonts w:ascii="Times New Roman" w:hAnsi="Times New Roman"/>
                <w:b/>
                <w:bCs/>
                <w:color w:val="000000" w:themeColor="text1"/>
                <w:sz w:val="22"/>
                <w:szCs w:val="22"/>
              </w:rPr>
              <w:t>Mean</w:t>
            </w:r>
          </w:p>
        </w:tc>
        <w:tc>
          <w:tcPr>
            <w:tcW w:w="1538" w:type="dxa"/>
          </w:tcPr>
          <w:p w14:paraId="5671ED70" w14:textId="77777777" w:rsidR="00A10840" w:rsidRPr="00A76799" w:rsidRDefault="00A10840" w:rsidP="000C2543">
            <w:pPr>
              <w:spacing w:line="240" w:lineRule="auto"/>
              <w:jc w:val="center"/>
              <w:rPr>
                <w:rFonts w:ascii="Times New Roman" w:hAnsi="Times New Roman"/>
                <w:b/>
                <w:bCs/>
                <w:color w:val="000000" w:themeColor="text1"/>
                <w:sz w:val="22"/>
                <w:szCs w:val="22"/>
              </w:rPr>
            </w:pPr>
            <w:r w:rsidRPr="00A76799">
              <w:rPr>
                <w:rFonts w:ascii="Times New Roman" w:hAnsi="Times New Roman"/>
                <w:b/>
                <w:bCs/>
                <w:color w:val="000000" w:themeColor="text1"/>
                <w:sz w:val="22"/>
                <w:szCs w:val="22"/>
              </w:rPr>
              <w:t>SD</w:t>
            </w:r>
          </w:p>
        </w:tc>
        <w:tc>
          <w:tcPr>
            <w:tcW w:w="1538" w:type="dxa"/>
          </w:tcPr>
          <w:p w14:paraId="6BAEC2B8" w14:textId="77777777" w:rsidR="00A10840" w:rsidRPr="00A76799" w:rsidRDefault="00A10840" w:rsidP="000C2543">
            <w:pPr>
              <w:spacing w:line="240" w:lineRule="auto"/>
              <w:jc w:val="center"/>
              <w:rPr>
                <w:rFonts w:ascii="Times New Roman" w:hAnsi="Times New Roman"/>
                <w:b/>
                <w:bCs/>
                <w:color w:val="000000" w:themeColor="text1"/>
                <w:sz w:val="22"/>
                <w:szCs w:val="22"/>
              </w:rPr>
            </w:pPr>
            <w:r w:rsidRPr="00A76799">
              <w:rPr>
                <w:rFonts w:ascii="Times New Roman" w:hAnsi="Times New Roman"/>
                <w:b/>
                <w:bCs/>
                <w:color w:val="000000" w:themeColor="text1"/>
                <w:sz w:val="22"/>
                <w:szCs w:val="22"/>
              </w:rPr>
              <w:t>Var</w:t>
            </w:r>
          </w:p>
        </w:tc>
        <w:tc>
          <w:tcPr>
            <w:tcW w:w="1538" w:type="dxa"/>
          </w:tcPr>
          <w:p w14:paraId="2A70EF4D" w14:textId="77777777" w:rsidR="00A10840" w:rsidRPr="00A76799" w:rsidRDefault="00A10840" w:rsidP="000C2543">
            <w:pPr>
              <w:spacing w:line="240" w:lineRule="auto"/>
              <w:jc w:val="center"/>
              <w:rPr>
                <w:rFonts w:ascii="Times New Roman" w:hAnsi="Times New Roman"/>
                <w:b/>
                <w:bCs/>
                <w:color w:val="000000" w:themeColor="text1"/>
                <w:sz w:val="22"/>
                <w:szCs w:val="22"/>
              </w:rPr>
            </w:pPr>
            <w:r w:rsidRPr="00A76799">
              <w:rPr>
                <w:rFonts w:ascii="Times New Roman" w:hAnsi="Times New Roman"/>
                <w:b/>
                <w:bCs/>
                <w:color w:val="000000" w:themeColor="text1"/>
                <w:sz w:val="22"/>
                <w:szCs w:val="22"/>
              </w:rPr>
              <w:t>Min</w:t>
            </w:r>
          </w:p>
        </w:tc>
        <w:tc>
          <w:tcPr>
            <w:tcW w:w="1538" w:type="dxa"/>
          </w:tcPr>
          <w:p w14:paraId="49992A86" w14:textId="77777777" w:rsidR="00A10840" w:rsidRPr="00A76799" w:rsidRDefault="00A10840" w:rsidP="000C2543">
            <w:pPr>
              <w:spacing w:line="240" w:lineRule="auto"/>
              <w:jc w:val="center"/>
              <w:rPr>
                <w:rFonts w:ascii="Times New Roman" w:hAnsi="Times New Roman"/>
                <w:b/>
                <w:bCs/>
                <w:color w:val="000000" w:themeColor="text1"/>
                <w:sz w:val="22"/>
                <w:szCs w:val="22"/>
              </w:rPr>
            </w:pPr>
            <w:r w:rsidRPr="00A76799">
              <w:rPr>
                <w:rFonts w:ascii="Times New Roman" w:hAnsi="Times New Roman"/>
                <w:b/>
                <w:bCs/>
                <w:color w:val="000000" w:themeColor="text1"/>
                <w:sz w:val="22"/>
                <w:szCs w:val="22"/>
              </w:rPr>
              <w:t>Max</w:t>
            </w:r>
          </w:p>
        </w:tc>
      </w:tr>
      <w:tr w:rsidR="000C2543" w:rsidRPr="001C5335" w14:paraId="20728665" w14:textId="77777777" w:rsidTr="00A76799">
        <w:trPr>
          <w:trHeight w:val="283"/>
          <w:jc w:val="center"/>
        </w:trPr>
        <w:tc>
          <w:tcPr>
            <w:tcW w:w="1537" w:type="dxa"/>
          </w:tcPr>
          <w:p w14:paraId="0CAC501F" w14:textId="77777777" w:rsidR="00A10840" w:rsidRPr="001C5335" w:rsidRDefault="00A10840" w:rsidP="000C2543">
            <w:pPr>
              <w:spacing w:line="240" w:lineRule="auto"/>
              <w:jc w:val="both"/>
              <w:rPr>
                <w:rFonts w:ascii="Times New Roman" w:hAnsi="Times New Roman"/>
                <w:color w:val="000000" w:themeColor="text1"/>
                <w:sz w:val="22"/>
                <w:szCs w:val="22"/>
              </w:rPr>
            </w:pPr>
            <w:r w:rsidRPr="001C5335">
              <w:rPr>
                <w:rFonts w:ascii="Times New Roman" w:hAnsi="Times New Roman"/>
                <w:color w:val="000000" w:themeColor="text1"/>
                <w:sz w:val="22"/>
                <w:szCs w:val="22"/>
              </w:rPr>
              <w:t>Experiment</w:t>
            </w:r>
          </w:p>
        </w:tc>
        <w:tc>
          <w:tcPr>
            <w:tcW w:w="1537" w:type="dxa"/>
          </w:tcPr>
          <w:p w14:paraId="498A6C69" w14:textId="77777777" w:rsidR="00A10840" w:rsidRPr="001C5335" w:rsidRDefault="00A10840" w:rsidP="000C2543">
            <w:pPr>
              <w:spacing w:line="240" w:lineRule="auto"/>
              <w:jc w:val="center"/>
              <w:rPr>
                <w:rFonts w:ascii="Times New Roman" w:hAnsi="Times New Roman"/>
                <w:color w:val="000000" w:themeColor="text1"/>
                <w:sz w:val="22"/>
                <w:szCs w:val="22"/>
              </w:rPr>
            </w:pPr>
            <w:r w:rsidRPr="001C5335">
              <w:rPr>
                <w:rFonts w:ascii="Times New Roman" w:hAnsi="Times New Roman"/>
                <w:color w:val="000000" w:themeColor="text1"/>
                <w:sz w:val="22"/>
                <w:szCs w:val="22"/>
              </w:rPr>
              <w:t>77.2206</w:t>
            </w:r>
          </w:p>
        </w:tc>
        <w:tc>
          <w:tcPr>
            <w:tcW w:w="1538" w:type="dxa"/>
          </w:tcPr>
          <w:p w14:paraId="5E6DC5FE" w14:textId="77777777" w:rsidR="00A10840" w:rsidRPr="001C5335" w:rsidRDefault="00A10840" w:rsidP="000C2543">
            <w:pPr>
              <w:spacing w:line="240" w:lineRule="auto"/>
              <w:jc w:val="center"/>
              <w:rPr>
                <w:rFonts w:ascii="Times New Roman" w:hAnsi="Times New Roman"/>
                <w:color w:val="000000" w:themeColor="text1"/>
                <w:sz w:val="22"/>
                <w:szCs w:val="22"/>
              </w:rPr>
            </w:pPr>
            <w:r w:rsidRPr="001C5335">
              <w:rPr>
                <w:rFonts w:ascii="Times New Roman" w:hAnsi="Times New Roman"/>
                <w:color w:val="000000" w:themeColor="text1"/>
                <w:sz w:val="22"/>
                <w:szCs w:val="22"/>
              </w:rPr>
              <w:t>6.52857</w:t>
            </w:r>
          </w:p>
        </w:tc>
        <w:tc>
          <w:tcPr>
            <w:tcW w:w="1538" w:type="dxa"/>
          </w:tcPr>
          <w:p w14:paraId="345196E9" w14:textId="77777777" w:rsidR="00A10840" w:rsidRPr="001C5335" w:rsidRDefault="00A10840" w:rsidP="000C2543">
            <w:pPr>
              <w:spacing w:line="240" w:lineRule="auto"/>
              <w:jc w:val="center"/>
              <w:rPr>
                <w:rFonts w:ascii="Times New Roman" w:hAnsi="Times New Roman"/>
                <w:color w:val="000000" w:themeColor="text1"/>
                <w:sz w:val="22"/>
                <w:szCs w:val="22"/>
              </w:rPr>
            </w:pPr>
            <w:r w:rsidRPr="001C5335">
              <w:rPr>
                <w:rFonts w:ascii="Times New Roman" w:hAnsi="Times New Roman"/>
                <w:color w:val="000000" w:themeColor="text1"/>
                <w:sz w:val="22"/>
                <w:szCs w:val="22"/>
              </w:rPr>
              <w:t>42.622</w:t>
            </w:r>
          </w:p>
        </w:tc>
        <w:tc>
          <w:tcPr>
            <w:tcW w:w="1538" w:type="dxa"/>
          </w:tcPr>
          <w:p w14:paraId="3917493A" w14:textId="77777777" w:rsidR="00A10840" w:rsidRPr="001C5335" w:rsidRDefault="00A10840" w:rsidP="000C2543">
            <w:pPr>
              <w:spacing w:line="240" w:lineRule="auto"/>
              <w:jc w:val="center"/>
              <w:rPr>
                <w:rFonts w:ascii="Times New Roman" w:hAnsi="Times New Roman"/>
                <w:color w:val="000000" w:themeColor="text1"/>
                <w:sz w:val="22"/>
                <w:szCs w:val="22"/>
              </w:rPr>
            </w:pPr>
            <w:r w:rsidRPr="001C5335">
              <w:rPr>
                <w:rFonts w:ascii="Times New Roman" w:hAnsi="Times New Roman"/>
                <w:color w:val="000000" w:themeColor="text1"/>
                <w:sz w:val="22"/>
                <w:szCs w:val="22"/>
              </w:rPr>
              <w:t>65</w:t>
            </w:r>
          </w:p>
        </w:tc>
        <w:tc>
          <w:tcPr>
            <w:tcW w:w="1538" w:type="dxa"/>
          </w:tcPr>
          <w:p w14:paraId="4D611514" w14:textId="77777777" w:rsidR="00A10840" w:rsidRPr="001C5335" w:rsidRDefault="00A10840" w:rsidP="000C2543">
            <w:pPr>
              <w:spacing w:line="240" w:lineRule="auto"/>
              <w:jc w:val="center"/>
              <w:rPr>
                <w:rFonts w:ascii="Times New Roman" w:hAnsi="Times New Roman"/>
                <w:color w:val="000000" w:themeColor="text1"/>
                <w:sz w:val="22"/>
                <w:szCs w:val="22"/>
              </w:rPr>
            </w:pPr>
            <w:r w:rsidRPr="001C5335">
              <w:rPr>
                <w:rFonts w:ascii="Times New Roman" w:hAnsi="Times New Roman"/>
                <w:color w:val="000000" w:themeColor="text1"/>
                <w:sz w:val="22"/>
                <w:szCs w:val="22"/>
              </w:rPr>
              <w:t>92</w:t>
            </w:r>
          </w:p>
        </w:tc>
      </w:tr>
      <w:tr w:rsidR="000C2543" w:rsidRPr="001C5335" w14:paraId="3BD3B7E7" w14:textId="77777777" w:rsidTr="00A76799">
        <w:trPr>
          <w:trHeight w:val="283"/>
          <w:jc w:val="center"/>
        </w:trPr>
        <w:tc>
          <w:tcPr>
            <w:tcW w:w="1537" w:type="dxa"/>
          </w:tcPr>
          <w:p w14:paraId="649A9A45" w14:textId="77777777" w:rsidR="00A10840" w:rsidRPr="001C5335" w:rsidRDefault="00A10840" w:rsidP="000C2543">
            <w:pPr>
              <w:spacing w:line="240" w:lineRule="auto"/>
              <w:jc w:val="both"/>
              <w:rPr>
                <w:rFonts w:ascii="Times New Roman" w:hAnsi="Times New Roman"/>
                <w:color w:val="000000" w:themeColor="text1"/>
                <w:sz w:val="22"/>
                <w:szCs w:val="22"/>
              </w:rPr>
            </w:pPr>
            <w:r w:rsidRPr="001C5335">
              <w:rPr>
                <w:rFonts w:ascii="Times New Roman" w:hAnsi="Times New Roman"/>
                <w:color w:val="000000" w:themeColor="text1"/>
                <w:sz w:val="22"/>
                <w:szCs w:val="22"/>
              </w:rPr>
              <w:t>Control</w:t>
            </w:r>
          </w:p>
        </w:tc>
        <w:tc>
          <w:tcPr>
            <w:tcW w:w="1537" w:type="dxa"/>
          </w:tcPr>
          <w:p w14:paraId="1A1D3125" w14:textId="77777777" w:rsidR="00A10840" w:rsidRPr="001C5335" w:rsidRDefault="00A10840" w:rsidP="000C2543">
            <w:pPr>
              <w:spacing w:line="240" w:lineRule="auto"/>
              <w:jc w:val="center"/>
              <w:rPr>
                <w:rFonts w:ascii="Times New Roman" w:hAnsi="Times New Roman"/>
                <w:color w:val="000000" w:themeColor="text1"/>
                <w:sz w:val="22"/>
                <w:szCs w:val="22"/>
              </w:rPr>
            </w:pPr>
            <w:r w:rsidRPr="001C5335">
              <w:rPr>
                <w:rFonts w:ascii="Times New Roman" w:hAnsi="Times New Roman"/>
                <w:color w:val="000000" w:themeColor="text1"/>
                <w:sz w:val="22"/>
                <w:szCs w:val="22"/>
              </w:rPr>
              <w:t>73.2647</w:t>
            </w:r>
          </w:p>
        </w:tc>
        <w:tc>
          <w:tcPr>
            <w:tcW w:w="1538" w:type="dxa"/>
          </w:tcPr>
          <w:p w14:paraId="6CF31761" w14:textId="77777777" w:rsidR="00A10840" w:rsidRPr="001C5335" w:rsidRDefault="00A10840" w:rsidP="000C2543">
            <w:pPr>
              <w:spacing w:line="240" w:lineRule="auto"/>
              <w:jc w:val="center"/>
              <w:rPr>
                <w:rFonts w:ascii="Times New Roman" w:hAnsi="Times New Roman"/>
                <w:color w:val="000000" w:themeColor="text1"/>
                <w:sz w:val="22"/>
                <w:szCs w:val="22"/>
              </w:rPr>
            </w:pPr>
            <w:r w:rsidRPr="001C5335">
              <w:rPr>
                <w:rFonts w:ascii="Times New Roman" w:hAnsi="Times New Roman"/>
                <w:color w:val="000000" w:themeColor="text1"/>
                <w:sz w:val="22"/>
                <w:szCs w:val="22"/>
              </w:rPr>
              <w:t>8.38196</w:t>
            </w:r>
          </w:p>
        </w:tc>
        <w:tc>
          <w:tcPr>
            <w:tcW w:w="1538" w:type="dxa"/>
          </w:tcPr>
          <w:p w14:paraId="44D4D442" w14:textId="77777777" w:rsidR="00A10840" w:rsidRPr="001C5335" w:rsidRDefault="00A10840" w:rsidP="000C2543">
            <w:pPr>
              <w:spacing w:line="240" w:lineRule="auto"/>
              <w:jc w:val="center"/>
              <w:rPr>
                <w:rFonts w:ascii="Times New Roman" w:hAnsi="Times New Roman"/>
                <w:color w:val="000000" w:themeColor="text1"/>
                <w:sz w:val="22"/>
                <w:szCs w:val="22"/>
              </w:rPr>
            </w:pPr>
            <w:bookmarkStart w:id="2" w:name="_Hlk193872392"/>
            <w:r w:rsidRPr="001C5335">
              <w:rPr>
                <w:rFonts w:ascii="Times New Roman" w:hAnsi="Times New Roman"/>
                <w:color w:val="000000" w:themeColor="text1"/>
                <w:sz w:val="22"/>
                <w:szCs w:val="22"/>
              </w:rPr>
              <w:t>70.257</w:t>
            </w:r>
            <w:bookmarkEnd w:id="2"/>
          </w:p>
        </w:tc>
        <w:tc>
          <w:tcPr>
            <w:tcW w:w="1538" w:type="dxa"/>
          </w:tcPr>
          <w:p w14:paraId="33DFB0BC" w14:textId="77777777" w:rsidR="00A10840" w:rsidRPr="001C5335" w:rsidRDefault="00A10840" w:rsidP="000C2543">
            <w:pPr>
              <w:spacing w:line="240" w:lineRule="auto"/>
              <w:jc w:val="center"/>
              <w:rPr>
                <w:rFonts w:ascii="Times New Roman" w:hAnsi="Times New Roman"/>
                <w:color w:val="000000" w:themeColor="text1"/>
                <w:sz w:val="22"/>
                <w:szCs w:val="22"/>
              </w:rPr>
            </w:pPr>
            <w:r w:rsidRPr="001C5335">
              <w:rPr>
                <w:rFonts w:ascii="Times New Roman" w:hAnsi="Times New Roman"/>
                <w:color w:val="000000" w:themeColor="text1"/>
                <w:sz w:val="22"/>
                <w:szCs w:val="22"/>
              </w:rPr>
              <w:t>55</w:t>
            </w:r>
          </w:p>
        </w:tc>
        <w:tc>
          <w:tcPr>
            <w:tcW w:w="1538" w:type="dxa"/>
          </w:tcPr>
          <w:p w14:paraId="278BDE16" w14:textId="77777777" w:rsidR="00A10840" w:rsidRPr="001C5335" w:rsidRDefault="00A10840" w:rsidP="000C2543">
            <w:pPr>
              <w:spacing w:line="240" w:lineRule="auto"/>
              <w:jc w:val="center"/>
              <w:rPr>
                <w:rFonts w:ascii="Times New Roman" w:hAnsi="Times New Roman"/>
                <w:color w:val="000000" w:themeColor="text1"/>
                <w:sz w:val="22"/>
                <w:szCs w:val="22"/>
              </w:rPr>
            </w:pPr>
            <w:r w:rsidRPr="001C5335">
              <w:rPr>
                <w:rFonts w:ascii="Times New Roman" w:hAnsi="Times New Roman"/>
                <w:color w:val="000000" w:themeColor="text1"/>
                <w:sz w:val="22"/>
                <w:szCs w:val="22"/>
              </w:rPr>
              <w:t>86</w:t>
            </w:r>
          </w:p>
        </w:tc>
      </w:tr>
    </w:tbl>
    <w:p w14:paraId="4442DE74" w14:textId="77777777" w:rsidR="00A10840" w:rsidRPr="000C2543" w:rsidRDefault="00A10840" w:rsidP="000C2543">
      <w:pPr>
        <w:spacing w:line="240" w:lineRule="auto"/>
        <w:jc w:val="both"/>
        <w:rPr>
          <w:color w:val="000000" w:themeColor="text1"/>
        </w:rPr>
      </w:pPr>
      <w:r w:rsidRPr="000C2543">
        <w:rPr>
          <w:color w:val="000000" w:themeColor="text1"/>
        </w:rPr>
        <w:t xml:space="preserve"> </w:t>
      </w:r>
    </w:p>
    <w:p w14:paraId="19BFE729" w14:textId="1B750084" w:rsidR="00A10840" w:rsidRPr="000C2543" w:rsidRDefault="00A10840" w:rsidP="000C2543">
      <w:pPr>
        <w:spacing w:line="240" w:lineRule="auto"/>
        <w:jc w:val="both"/>
        <w:rPr>
          <w:color w:val="000000" w:themeColor="text1"/>
        </w:rPr>
      </w:pPr>
      <w:r w:rsidRPr="000C2543">
        <w:rPr>
          <w:color w:val="000000" w:themeColor="text1"/>
        </w:rPr>
        <w:t xml:space="preserve">Table 3 shows the results of independent t-test analysis and found t (df = </w:t>
      </w:r>
      <w:r w:rsidR="00F47201" w:rsidRPr="000C2543">
        <w:rPr>
          <w:color w:val="000000" w:themeColor="text1"/>
        </w:rPr>
        <w:t>134</w:t>
      </w:r>
      <w:r w:rsidRPr="000C2543">
        <w:rPr>
          <w:color w:val="000000" w:themeColor="text1"/>
        </w:rPr>
        <w:t>) = -3.</w:t>
      </w:r>
      <w:r w:rsidR="00F47201" w:rsidRPr="000C2543">
        <w:rPr>
          <w:color w:val="000000" w:themeColor="text1"/>
        </w:rPr>
        <w:t>07</w:t>
      </w:r>
      <w:r w:rsidRPr="000C2543">
        <w:rPr>
          <w:color w:val="000000" w:themeColor="text1"/>
        </w:rPr>
        <w:t xml:space="preserve">0, p &lt; 0.003, d = 0.526. This indicates a statistically significant difference in writing scores between the experimental and control groups, with a moderate effect size. The comparison of these values revealed that students in the experimental group outperformed those in the control group in writing competency. Therefore, it means that the implementation of Wordtune had a significant effect and could enhance students’ writing competency. </w:t>
      </w:r>
    </w:p>
    <w:p w14:paraId="7213DD38" w14:textId="77777777" w:rsidR="00A10840" w:rsidRPr="000C2543" w:rsidRDefault="00A10840" w:rsidP="000C2543">
      <w:pPr>
        <w:spacing w:line="240" w:lineRule="auto"/>
        <w:jc w:val="both"/>
        <w:rPr>
          <w:color w:val="000000" w:themeColor="text1"/>
        </w:rPr>
      </w:pPr>
    </w:p>
    <w:p w14:paraId="7F1A9890" w14:textId="77777777" w:rsidR="00A10840" w:rsidRPr="00CD3DF5" w:rsidRDefault="00A10840" w:rsidP="00CD3DF5">
      <w:pPr>
        <w:spacing w:line="240" w:lineRule="auto"/>
        <w:jc w:val="center"/>
        <w:rPr>
          <w:b/>
          <w:bCs/>
          <w:color w:val="000000" w:themeColor="text1"/>
        </w:rPr>
      </w:pPr>
      <w:r w:rsidRPr="00CD3DF5">
        <w:rPr>
          <w:b/>
          <w:bCs/>
          <w:color w:val="000000" w:themeColor="text1"/>
        </w:rPr>
        <w:t>Table 3. The results of independent t-test analysis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695"/>
        <w:gridCol w:w="1579"/>
        <w:gridCol w:w="1737"/>
        <w:gridCol w:w="1377"/>
        <w:gridCol w:w="684"/>
        <w:gridCol w:w="866"/>
        <w:gridCol w:w="885"/>
        <w:gridCol w:w="1204"/>
      </w:tblGrid>
      <w:tr w:rsidR="004C035E" w:rsidRPr="00FE4B98" w14:paraId="022C6419" w14:textId="77777777" w:rsidTr="00A76799">
        <w:trPr>
          <w:jc w:val="center"/>
        </w:trPr>
        <w:tc>
          <w:tcPr>
            <w:tcW w:w="0" w:type="auto"/>
            <w:hideMark/>
          </w:tcPr>
          <w:p w14:paraId="10A9A5F4" w14:textId="77777777" w:rsidR="004C035E" w:rsidRPr="00FE4B98" w:rsidRDefault="004C035E" w:rsidP="0002571F">
            <w:pPr>
              <w:suppressAutoHyphens w:val="0"/>
              <w:spacing w:line="240" w:lineRule="auto"/>
              <w:jc w:val="center"/>
              <w:rPr>
                <w:rFonts w:ascii="Times New Roman" w:eastAsia="Times New Roman" w:hAnsi="Times New Roman"/>
                <w:b/>
                <w:bCs/>
                <w:color w:val="auto"/>
                <w:kern w:val="0"/>
                <w:lang w:val="en-ID" w:eastAsia="en-US" w:bidi="ar-SA"/>
              </w:rPr>
            </w:pPr>
            <w:r w:rsidRPr="00FE4B98">
              <w:rPr>
                <w:rFonts w:ascii="Times New Roman" w:eastAsia="Times New Roman" w:hAnsi="Times New Roman"/>
                <w:b/>
                <w:bCs/>
                <w:color w:val="auto"/>
                <w:kern w:val="0"/>
                <w:lang w:val="en-ID" w:eastAsia="en-US" w:bidi="ar-SA"/>
              </w:rPr>
              <w:t>Score</w:t>
            </w:r>
          </w:p>
        </w:tc>
        <w:tc>
          <w:tcPr>
            <w:tcW w:w="0" w:type="auto"/>
            <w:hideMark/>
          </w:tcPr>
          <w:p w14:paraId="57502934" w14:textId="77777777" w:rsidR="004C035E" w:rsidRPr="00FE4B98" w:rsidRDefault="004C035E" w:rsidP="0002571F">
            <w:pPr>
              <w:suppressAutoHyphens w:val="0"/>
              <w:spacing w:line="240" w:lineRule="auto"/>
              <w:jc w:val="center"/>
              <w:rPr>
                <w:rFonts w:ascii="Times New Roman" w:eastAsia="Times New Roman" w:hAnsi="Times New Roman"/>
                <w:b/>
                <w:bCs/>
                <w:color w:val="auto"/>
                <w:kern w:val="0"/>
                <w:lang w:val="en-ID" w:eastAsia="en-US" w:bidi="ar-SA"/>
              </w:rPr>
            </w:pPr>
            <w:r w:rsidRPr="00FE4B98">
              <w:rPr>
                <w:rFonts w:ascii="Times New Roman" w:eastAsia="Times New Roman" w:hAnsi="Times New Roman"/>
                <w:b/>
                <w:bCs/>
                <w:color w:val="auto"/>
                <w:kern w:val="0"/>
                <w:lang w:val="en-ID" w:eastAsia="en-US" w:bidi="ar-SA"/>
              </w:rPr>
              <w:t>Assumption</w:t>
            </w:r>
          </w:p>
        </w:tc>
        <w:tc>
          <w:tcPr>
            <w:tcW w:w="0" w:type="auto"/>
            <w:hideMark/>
          </w:tcPr>
          <w:p w14:paraId="39498622" w14:textId="77777777" w:rsidR="004C035E" w:rsidRPr="00FE4B98" w:rsidRDefault="004C035E" w:rsidP="0002571F">
            <w:pPr>
              <w:suppressAutoHyphens w:val="0"/>
              <w:spacing w:line="240" w:lineRule="auto"/>
              <w:jc w:val="center"/>
              <w:rPr>
                <w:rFonts w:ascii="Times New Roman" w:eastAsia="Times New Roman" w:hAnsi="Times New Roman"/>
                <w:b/>
                <w:bCs/>
                <w:color w:val="auto"/>
                <w:kern w:val="0"/>
                <w:lang w:val="en-ID" w:eastAsia="en-US" w:bidi="ar-SA"/>
              </w:rPr>
            </w:pPr>
            <w:r w:rsidRPr="00FE4B98">
              <w:rPr>
                <w:rFonts w:ascii="Times New Roman" w:eastAsia="Times New Roman" w:hAnsi="Times New Roman"/>
                <w:b/>
                <w:bCs/>
                <w:color w:val="auto"/>
                <w:kern w:val="0"/>
                <w:lang w:val="en-ID" w:eastAsia="en-US" w:bidi="ar-SA"/>
              </w:rPr>
              <w:t>Levene’s Test for Equality of Variances</w:t>
            </w:r>
          </w:p>
        </w:tc>
        <w:tc>
          <w:tcPr>
            <w:tcW w:w="0" w:type="auto"/>
            <w:hideMark/>
          </w:tcPr>
          <w:p w14:paraId="54ABA2D0" w14:textId="77777777" w:rsidR="004C035E" w:rsidRPr="00FE4B98" w:rsidRDefault="004C035E" w:rsidP="0002571F">
            <w:pPr>
              <w:suppressAutoHyphens w:val="0"/>
              <w:spacing w:line="240" w:lineRule="auto"/>
              <w:jc w:val="center"/>
              <w:rPr>
                <w:rFonts w:ascii="Times New Roman" w:eastAsia="Times New Roman" w:hAnsi="Times New Roman"/>
                <w:b/>
                <w:bCs/>
                <w:color w:val="auto"/>
                <w:kern w:val="0"/>
                <w:lang w:val="en-ID" w:eastAsia="en-US" w:bidi="ar-SA"/>
              </w:rPr>
            </w:pPr>
            <w:r w:rsidRPr="00FE4B98">
              <w:rPr>
                <w:rFonts w:ascii="Times New Roman" w:eastAsia="Times New Roman" w:hAnsi="Times New Roman"/>
                <w:b/>
                <w:bCs/>
                <w:color w:val="auto"/>
                <w:kern w:val="0"/>
                <w:lang w:val="en-ID" w:eastAsia="en-US" w:bidi="ar-SA"/>
              </w:rPr>
              <w:t>t-test for Equality of Means</w:t>
            </w:r>
          </w:p>
        </w:tc>
        <w:tc>
          <w:tcPr>
            <w:tcW w:w="0" w:type="auto"/>
            <w:hideMark/>
          </w:tcPr>
          <w:p w14:paraId="5791E4F2" w14:textId="77777777" w:rsidR="004C035E" w:rsidRPr="00FE4B98" w:rsidRDefault="004C035E" w:rsidP="0002571F">
            <w:pPr>
              <w:suppressAutoHyphens w:val="0"/>
              <w:spacing w:line="240" w:lineRule="auto"/>
              <w:jc w:val="center"/>
              <w:rPr>
                <w:rFonts w:ascii="Times New Roman" w:eastAsia="Times New Roman" w:hAnsi="Times New Roman"/>
                <w:b/>
                <w:bCs/>
                <w:color w:val="auto"/>
                <w:kern w:val="0"/>
                <w:lang w:val="en-ID" w:eastAsia="en-US" w:bidi="ar-SA"/>
              </w:rPr>
            </w:pPr>
          </w:p>
        </w:tc>
        <w:tc>
          <w:tcPr>
            <w:tcW w:w="0" w:type="auto"/>
            <w:hideMark/>
          </w:tcPr>
          <w:p w14:paraId="1308FA86" w14:textId="77777777" w:rsidR="004C035E" w:rsidRPr="00FE4B98" w:rsidRDefault="004C035E" w:rsidP="0002571F">
            <w:pPr>
              <w:suppressAutoHyphens w:val="0"/>
              <w:spacing w:line="240" w:lineRule="auto"/>
              <w:jc w:val="center"/>
              <w:rPr>
                <w:rFonts w:ascii="Times New Roman" w:eastAsia="Times New Roman" w:hAnsi="Times New Roman"/>
                <w:color w:val="auto"/>
                <w:kern w:val="0"/>
                <w:lang w:val="en-ID" w:eastAsia="en-US" w:bidi="ar-SA"/>
              </w:rPr>
            </w:pPr>
          </w:p>
        </w:tc>
        <w:tc>
          <w:tcPr>
            <w:tcW w:w="0" w:type="auto"/>
            <w:hideMark/>
          </w:tcPr>
          <w:p w14:paraId="5A7F9BA7" w14:textId="77777777" w:rsidR="004C035E" w:rsidRPr="00FE4B98" w:rsidRDefault="004C035E" w:rsidP="0002571F">
            <w:pPr>
              <w:suppressAutoHyphens w:val="0"/>
              <w:spacing w:line="240" w:lineRule="auto"/>
              <w:jc w:val="center"/>
              <w:rPr>
                <w:rFonts w:ascii="Times New Roman" w:eastAsia="Times New Roman" w:hAnsi="Times New Roman"/>
                <w:color w:val="auto"/>
                <w:kern w:val="0"/>
                <w:lang w:val="en-ID" w:eastAsia="en-US" w:bidi="ar-SA"/>
              </w:rPr>
            </w:pPr>
          </w:p>
        </w:tc>
        <w:tc>
          <w:tcPr>
            <w:tcW w:w="0" w:type="auto"/>
            <w:hideMark/>
          </w:tcPr>
          <w:p w14:paraId="6C833F9D" w14:textId="77777777" w:rsidR="004C035E" w:rsidRPr="00FE4B98" w:rsidRDefault="004C035E" w:rsidP="0002571F">
            <w:pPr>
              <w:suppressAutoHyphens w:val="0"/>
              <w:spacing w:line="240" w:lineRule="auto"/>
              <w:jc w:val="center"/>
              <w:rPr>
                <w:rFonts w:ascii="Times New Roman" w:eastAsia="Times New Roman" w:hAnsi="Times New Roman"/>
                <w:color w:val="auto"/>
                <w:kern w:val="0"/>
                <w:lang w:val="en-ID" w:eastAsia="en-US" w:bidi="ar-SA"/>
              </w:rPr>
            </w:pPr>
          </w:p>
        </w:tc>
      </w:tr>
      <w:tr w:rsidR="004C035E" w:rsidRPr="00FE4B98" w14:paraId="736AD0E8" w14:textId="77777777" w:rsidTr="00A76799">
        <w:trPr>
          <w:jc w:val="center"/>
        </w:trPr>
        <w:tc>
          <w:tcPr>
            <w:tcW w:w="0" w:type="auto"/>
            <w:hideMark/>
          </w:tcPr>
          <w:p w14:paraId="7C08C282" w14:textId="77777777" w:rsidR="004C035E" w:rsidRPr="00FE4B98" w:rsidRDefault="004C035E" w:rsidP="0002571F">
            <w:pPr>
              <w:suppressAutoHyphens w:val="0"/>
              <w:spacing w:line="240" w:lineRule="auto"/>
              <w:jc w:val="center"/>
              <w:rPr>
                <w:rFonts w:ascii="Times New Roman" w:eastAsia="Times New Roman" w:hAnsi="Times New Roman"/>
                <w:color w:val="auto"/>
                <w:kern w:val="0"/>
                <w:lang w:val="en-ID" w:eastAsia="en-US" w:bidi="ar-SA"/>
              </w:rPr>
            </w:pPr>
          </w:p>
        </w:tc>
        <w:tc>
          <w:tcPr>
            <w:tcW w:w="0" w:type="auto"/>
            <w:hideMark/>
          </w:tcPr>
          <w:p w14:paraId="771AF49B"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p>
        </w:tc>
        <w:tc>
          <w:tcPr>
            <w:tcW w:w="0" w:type="auto"/>
            <w:hideMark/>
          </w:tcPr>
          <w:p w14:paraId="6026C6FB"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F</w:t>
            </w:r>
          </w:p>
        </w:tc>
        <w:tc>
          <w:tcPr>
            <w:tcW w:w="0" w:type="auto"/>
            <w:hideMark/>
          </w:tcPr>
          <w:p w14:paraId="4AAC81F2"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Sig.</w:t>
            </w:r>
          </w:p>
        </w:tc>
        <w:tc>
          <w:tcPr>
            <w:tcW w:w="0" w:type="auto"/>
            <w:hideMark/>
          </w:tcPr>
          <w:p w14:paraId="5701F6EE"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t</w:t>
            </w:r>
          </w:p>
        </w:tc>
        <w:tc>
          <w:tcPr>
            <w:tcW w:w="0" w:type="auto"/>
            <w:hideMark/>
          </w:tcPr>
          <w:p w14:paraId="016AF663"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proofErr w:type="spellStart"/>
            <w:r w:rsidRPr="00FE4B98">
              <w:rPr>
                <w:rFonts w:ascii="Times New Roman" w:eastAsia="Times New Roman" w:hAnsi="Times New Roman"/>
                <w:color w:val="auto"/>
                <w:kern w:val="0"/>
                <w:lang w:val="en-ID" w:eastAsia="en-US" w:bidi="ar-SA"/>
              </w:rPr>
              <w:t>df</w:t>
            </w:r>
            <w:proofErr w:type="spellEnd"/>
          </w:p>
        </w:tc>
        <w:tc>
          <w:tcPr>
            <w:tcW w:w="0" w:type="auto"/>
            <w:hideMark/>
          </w:tcPr>
          <w:p w14:paraId="7F7AD2FB"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Sig. (2-tailed)</w:t>
            </w:r>
          </w:p>
        </w:tc>
        <w:tc>
          <w:tcPr>
            <w:tcW w:w="0" w:type="auto"/>
            <w:hideMark/>
          </w:tcPr>
          <w:p w14:paraId="25FCEF08"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Mean Difference</w:t>
            </w:r>
          </w:p>
        </w:tc>
      </w:tr>
      <w:tr w:rsidR="004C035E" w:rsidRPr="00FE4B98" w14:paraId="359BD6CF" w14:textId="77777777" w:rsidTr="00A76799">
        <w:trPr>
          <w:jc w:val="center"/>
        </w:trPr>
        <w:tc>
          <w:tcPr>
            <w:tcW w:w="0" w:type="auto"/>
            <w:hideMark/>
          </w:tcPr>
          <w:p w14:paraId="63DD4DAA"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p>
        </w:tc>
        <w:tc>
          <w:tcPr>
            <w:tcW w:w="0" w:type="auto"/>
            <w:hideMark/>
          </w:tcPr>
          <w:p w14:paraId="3BF9567D"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p>
        </w:tc>
        <w:tc>
          <w:tcPr>
            <w:tcW w:w="0" w:type="auto"/>
            <w:hideMark/>
          </w:tcPr>
          <w:p w14:paraId="6777CA2E"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p>
        </w:tc>
        <w:tc>
          <w:tcPr>
            <w:tcW w:w="0" w:type="auto"/>
            <w:hideMark/>
          </w:tcPr>
          <w:p w14:paraId="79943F91"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p>
        </w:tc>
        <w:tc>
          <w:tcPr>
            <w:tcW w:w="0" w:type="auto"/>
            <w:hideMark/>
          </w:tcPr>
          <w:p w14:paraId="47579D5A"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p>
        </w:tc>
        <w:tc>
          <w:tcPr>
            <w:tcW w:w="0" w:type="auto"/>
            <w:hideMark/>
          </w:tcPr>
          <w:p w14:paraId="073C7352"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p>
        </w:tc>
        <w:tc>
          <w:tcPr>
            <w:tcW w:w="0" w:type="auto"/>
            <w:hideMark/>
          </w:tcPr>
          <w:p w14:paraId="3520BA4D"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p>
        </w:tc>
        <w:tc>
          <w:tcPr>
            <w:tcW w:w="0" w:type="auto"/>
            <w:hideMark/>
          </w:tcPr>
          <w:p w14:paraId="4397E793"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p>
        </w:tc>
      </w:tr>
      <w:tr w:rsidR="004C035E" w:rsidRPr="00FE4B98" w14:paraId="5FAF7DFB" w14:textId="77777777" w:rsidTr="00A76799">
        <w:trPr>
          <w:jc w:val="center"/>
        </w:trPr>
        <w:tc>
          <w:tcPr>
            <w:tcW w:w="0" w:type="auto"/>
            <w:hideMark/>
          </w:tcPr>
          <w:p w14:paraId="368C85F6"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p>
        </w:tc>
        <w:tc>
          <w:tcPr>
            <w:tcW w:w="0" w:type="auto"/>
            <w:hideMark/>
          </w:tcPr>
          <w:p w14:paraId="47FC0223"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Equal variances assumed</w:t>
            </w:r>
          </w:p>
        </w:tc>
        <w:tc>
          <w:tcPr>
            <w:tcW w:w="0" w:type="auto"/>
            <w:hideMark/>
          </w:tcPr>
          <w:p w14:paraId="29EAD567"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3.651</w:t>
            </w:r>
          </w:p>
        </w:tc>
        <w:tc>
          <w:tcPr>
            <w:tcW w:w="0" w:type="auto"/>
            <w:hideMark/>
          </w:tcPr>
          <w:p w14:paraId="31099E58"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0.058</w:t>
            </w:r>
          </w:p>
        </w:tc>
        <w:tc>
          <w:tcPr>
            <w:tcW w:w="0" w:type="auto"/>
            <w:hideMark/>
          </w:tcPr>
          <w:p w14:paraId="590C6C36"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-3.070</w:t>
            </w:r>
          </w:p>
        </w:tc>
        <w:tc>
          <w:tcPr>
            <w:tcW w:w="0" w:type="auto"/>
            <w:hideMark/>
          </w:tcPr>
          <w:p w14:paraId="4CA03014"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134</w:t>
            </w:r>
          </w:p>
        </w:tc>
        <w:tc>
          <w:tcPr>
            <w:tcW w:w="0" w:type="auto"/>
            <w:hideMark/>
          </w:tcPr>
          <w:p w14:paraId="38614EA6"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b/>
                <w:bCs/>
                <w:color w:val="auto"/>
                <w:kern w:val="0"/>
                <w:lang w:val="en-ID" w:eastAsia="en-US" w:bidi="ar-SA"/>
              </w:rPr>
              <w:t>0.003</w:t>
            </w:r>
          </w:p>
        </w:tc>
        <w:tc>
          <w:tcPr>
            <w:tcW w:w="0" w:type="auto"/>
            <w:hideMark/>
          </w:tcPr>
          <w:p w14:paraId="081318EA"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-3.95588</w:t>
            </w:r>
          </w:p>
        </w:tc>
      </w:tr>
      <w:tr w:rsidR="004C035E" w:rsidRPr="00FE4B98" w14:paraId="3ED88E1A" w14:textId="77777777" w:rsidTr="00A76799">
        <w:trPr>
          <w:jc w:val="center"/>
        </w:trPr>
        <w:tc>
          <w:tcPr>
            <w:tcW w:w="0" w:type="auto"/>
            <w:hideMark/>
          </w:tcPr>
          <w:p w14:paraId="6A80F021"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p>
        </w:tc>
        <w:tc>
          <w:tcPr>
            <w:tcW w:w="0" w:type="auto"/>
            <w:hideMark/>
          </w:tcPr>
          <w:p w14:paraId="6F891C0B"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Equal variances not assumed</w:t>
            </w:r>
          </w:p>
        </w:tc>
        <w:tc>
          <w:tcPr>
            <w:tcW w:w="0" w:type="auto"/>
            <w:hideMark/>
          </w:tcPr>
          <w:p w14:paraId="7A05CE13"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p>
        </w:tc>
        <w:tc>
          <w:tcPr>
            <w:tcW w:w="0" w:type="auto"/>
            <w:hideMark/>
          </w:tcPr>
          <w:p w14:paraId="4BBFA750"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p>
        </w:tc>
        <w:tc>
          <w:tcPr>
            <w:tcW w:w="0" w:type="auto"/>
            <w:hideMark/>
          </w:tcPr>
          <w:p w14:paraId="12827E02"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-3.070</w:t>
            </w:r>
          </w:p>
        </w:tc>
        <w:tc>
          <w:tcPr>
            <w:tcW w:w="0" w:type="auto"/>
            <w:hideMark/>
          </w:tcPr>
          <w:p w14:paraId="3328D351"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126.423</w:t>
            </w:r>
          </w:p>
        </w:tc>
        <w:tc>
          <w:tcPr>
            <w:tcW w:w="0" w:type="auto"/>
            <w:hideMark/>
          </w:tcPr>
          <w:p w14:paraId="403F93EE"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0.003</w:t>
            </w:r>
          </w:p>
        </w:tc>
        <w:tc>
          <w:tcPr>
            <w:tcW w:w="0" w:type="auto"/>
            <w:hideMark/>
          </w:tcPr>
          <w:p w14:paraId="621AF291" w14:textId="77777777" w:rsidR="004C035E" w:rsidRPr="00FE4B98" w:rsidRDefault="004C035E" w:rsidP="0002571F">
            <w:pPr>
              <w:suppressAutoHyphens w:val="0"/>
              <w:spacing w:line="240" w:lineRule="auto"/>
              <w:rPr>
                <w:rFonts w:ascii="Times New Roman" w:eastAsia="Times New Roman" w:hAnsi="Times New Roman"/>
                <w:color w:val="auto"/>
                <w:kern w:val="0"/>
                <w:lang w:val="en-ID" w:eastAsia="en-US" w:bidi="ar-SA"/>
              </w:rPr>
            </w:pPr>
            <w:r w:rsidRPr="00FE4B98">
              <w:rPr>
                <w:rFonts w:ascii="Times New Roman" w:eastAsia="Times New Roman" w:hAnsi="Times New Roman"/>
                <w:color w:val="auto"/>
                <w:kern w:val="0"/>
                <w:lang w:val="en-ID" w:eastAsia="en-US" w:bidi="ar-SA"/>
              </w:rPr>
              <w:t>-3.95588</w:t>
            </w:r>
          </w:p>
        </w:tc>
      </w:tr>
    </w:tbl>
    <w:p w14:paraId="23E7B1E1" w14:textId="77777777" w:rsidR="00FE4B98" w:rsidRDefault="00FE4B98" w:rsidP="004C035E">
      <w:pPr>
        <w:spacing w:line="240" w:lineRule="auto"/>
        <w:rPr>
          <w:b/>
          <w:bCs/>
          <w:color w:val="000000" w:themeColor="text1"/>
        </w:rPr>
      </w:pPr>
    </w:p>
    <w:p w14:paraId="6E5A3A5A" w14:textId="53BD6565" w:rsidR="00A10840" w:rsidRDefault="00A10840" w:rsidP="00CD3DF5">
      <w:pPr>
        <w:spacing w:line="240" w:lineRule="auto"/>
        <w:jc w:val="center"/>
        <w:rPr>
          <w:b/>
          <w:bCs/>
          <w:color w:val="000000" w:themeColor="text1"/>
        </w:rPr>
      </w:pPr>
      <w:r w:rsidRPr="00CD3DF5">
        <w:rPr>
          <w:b/>
          <w:bCs/>
          <w:color w:val="000000" w:themeColor="text1"/>
        </w:rPr>
        <w:t>Table 4. The effect size</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150"/>
        <w:gridCol w:w="933"/>
        <w:gridCol w:w="933"/>
      </w:tblGrid>
      <w:tr w:rsidR="004C035E" w:rsidRPr="00A76799" w14:paraId="69036183" w14:textId="77777777" w:rsidTr="00A76799">
        <w:trPr>
          <w:jc w:val="center"/>
        </w:trPr>
        <w:tc>
          <w:tcPr>
            <w:tcW w:w="0" w:type="auto"/>
            <w:hideMark/>
          </w:tcPr>
          <w:p w14:paraId="5ED1F464" w14:textId="77777777" w:rsidR="004C035E" w:rsidRPr="00A76799" w:rsidRDefault="004C035E" w:rsidP="004C035E">
            <w:pPr>
              <w:suppressAutoHyphens w:val="0"/>
              <w:spacing w:line="240" w:lineRule="auto"/>
              <w:rPr>
                <w:rFonts w:ascii="Times New Roman" w:eastAsia="Times New Roman" w:hAnsi="Times New Roman"/>
                <w:color w:val="auto"/>
                <w:kern w:val="0"/>
                <w:lang w:val="en-ID" w:eastAsia="en-US" w:bidi="ar-SA"/>
              </w:rPr>
            </w:pPr>
          </w:p>
        </w:tc>
        <w:tc>
          <w:tcPr>
            <w:tcW w:w="0" w:type="auto"/>
            <w:hideMark/>
          </w:tcPr>
          <w:p w14:paraId="37997E5D" w14:textId="77777777" w:rsidR="004C035E" w:rsidRPr="00A76799" w:rsidRDefault="004C035E" w:rsidP="004C035E">
            <w:pPr>
              <w:suppressAutoHyphens w:val="0"/>
              <w:spacing w:line="240" w:lineRule="auto"/>
              <w:jc w:val="center"/>
              <w:rPr>
                <w:rFonts w:ascii="Times New Roman" w:eastAsia="Times New Roman" w:hAnsi="Times New Roman"/>
                <w:b/>
                <w:bCs/>
                <w:color w:val="auto"/>
                <w:kern w:val="0"/>
                <w:lang w:val="en-ID" w:eastAsia="en-US" w:bidi="ar-SA"/>
              </w:rPr>
            </w:pPr>
            <w:r w:rsidRPr="00A76799">
              <w:rPr>
                <w:rFonts w:ascii="Times New Roman" w:eastAsia="Times New Roman" w:hAnsi="Times New Roman"/>
                <w:b/>
                <w:bCs/>
                <w:color w:val="auto"/>
                <w:kern w:val="0"/>
                <w:lang w:val="en-ID" w:eastAsia="en-US" w:bidi="ar-SA"/>
              </w:rPr>
              <w:t>Group 1</w:t>
            </w:r>
          </w:p>
        </w:tc>
        <w:tc>
          <w:tcPr>
            <w:tcW w:w="0" w:type="auto"/>
            <w:hideMark/>
          </w:tcPr>
          <w:p w14:paraId="16918E0E" w14:textId="77777777" w:rsidR="004C035E" w:rsidRPr="00A76799" w:rsidRDefault="004C035E" w:rsidP="004C035E">
            <w:pPr>
              <w:suppressAutoHyphens w:val="0"/>
              <w:spacing w:line="240" w:lineRule="auto"/>
              <w:jc w:val="center"/>
              <w:rPr>
                <w:rFonts w:ascii="Times New Roman" w:eastAsia="Times New Roman" w:hAnsi="Times New Roman"/>
                <w:b/>
                <w:bCs/>
                <w:color w:val="auto"/>
                <w:kern w:val="0"/>
                <w:lang w:val="en-ID" w:eastAsia="en-US" w:bidi="ar-SA"/>
              </w:rPr>
            </w:pPr>
            <w:r w:rsidRPr="00A76799">
              <w:rPr>
                <w:rFonts w:ascii="Times New Roman" w:eastAsia="Times New Roman" w:hAnsi="Times New Roman"/>
                <w:b/>
                <w:bCs/>
                <w:color w:val="auto"/>
                <w:kern w:val="0"/>
                <w:lang w:val="en-ID" w:eastAsia="en-US" w:bidi="ar-SA"/>
              </w:rPr>
              <w:t>Group 2</w:t>
            </w:r>
          </w:p>
        </w:tc>
      </w:tr>
      <w:tr w:rsidR="004C035E" w:rsidRPr="00A76799" w14:paraId="75F3EF17" w14:textId="77777777" w:rsidTr="00A76799">
        <w:trPr>
          <w:jc w:val="center"/>
        </w:trPr>
        <w:tc>
          <w:tcPr>
            <w:tcW w:w="0" w:type="auto"/>
            <w:hideMark/>
          </w:tcPr>
          <w:p w14:paraId="41C0C1CC" w14:textId="77777777" w:rsidR="004C035E" w:rsidRPr="00A76799" w:rsidRDefault="004C035E" w:rsidP="004C035E">
            <w:pPr>
              <w:suppressAutoHyphens w:val="0"/>
              <w:spacing w:line="240" w:lineRule="auto"/>
              <w:rPr>
                <w:rFonts w:ascii="Times New Roman" w:eastAsia="Times New Roman" w:hAnsi="Times New Roman"/>
                <w:color w:val="auto"/>
                <w:kern w:val="0"/>
                <w:lang w:val="en-ID" w:eastAsia="en-US" w:bidi="ar-SA"/>
              </w:rPr>
            </w:pPr>
            <w:r w:rsidRPr="00A76799">
              <w:rPr>
                <w:rFonts w:ascii="Times New Roman" w:eastAsia="Times New Roman" w:hAnsi="Times New Roman"/>
                <w:b/>
                <w:bCs/>
                <w:color w:val="auto"/>
                <w:kern w:val="0"/>
                <w:lang w:val="en-ID" w:eastAsia="en-US" w:bidi="ar-SA"/>
              </w:rPr>
              <w:t>Mean (M)</w:t>
            </w:r>
          </w:p>
        </w:tc>
        <w:tc>
          <w:tcPr>
            <w:tcW w:w="0" w:type="auto"/>
            <w:hideMark/>
          </w:tcPr>
          <w:p w14:paraId="1AD77578" w14:textId="77777777" w:rsidR="004C035E" w:rsidRPr="00A76799" w:rsidRDefault="004C035E" w:rsidP="004C035E">
            <w:pPr>
              <w:suppressAutoHyphens w:val="0"/>
              <w:spacing w:line="240" w:lineRule="auto"/>
              <w:rPr>
                <w:rFonts w:ascii="Times New Roman" w:eastAsia="Times New Roman" w:hAnsi="Times New Roman"/>
                <w:color w:val="auto"/>
                <w:kern w:val="0"/>
                <w:lang w:val="en-ID" w:eastAsia="en-US" w:bidi="ar-SA"/>
              </w:rPr>
            </w:pPr>
            <w:r w:rsidRPr="00A76799">
              <w:rPr>
                <w:rFonts w:ascii="Times New Roman" w:eastAsia="Times New Roman" w:hAnsi="Times New Roman"/>
                <w:color w:val="auto"/>
                <w:kern w:val="0"/>
                <w:lang w:val="en-ID" w:eastAsia="en-US" w:bidi="ar-SA"/>
              </w:rPr>
              <w:t>73.2647</w:t>
            </w:r>
          </w:p>
        </w:tc>
        <w:tc>
          <w:tcPr>
            <w:tcW w:w="0" w:type="auto"/>
            <w:hideMark/>
          </w:tcPr>
          <w:p w14:paraId="56C24593" w14:textId="77777777" w:rsidR="004C035E" w:rsidRPr="00A76799" w:rsidRDefault="004C035E" w:rsidP="004C035E">
            <w:pPr>
              <w:suppressAutoHyphens w:val="0"/>
              <w:spacing w:line="240" w:lineRule="auto"/>
              <w:rPr>
                <w:rFonts w:ascii="Times New Roman" w:eastAsia="Times New Roman" w:hAnsi="Times New Roman"/>
                <w:color w:val="auto"/>
                <w:kern w:val="0"/>
                <w:lang w:val="en-ID" w:eastAsia="en-US" w:bidi="ar-SA"/>
              </w:rPr>
            </w:pPr>
            <w:r w:rsidRPr="00A76799">
              <w:rPr>
                <w:rFonts w:ascii="Times New Roman" w:eastAsia="Times New Roman" w:hAnsi="Times New Roman"/>
                <w:color w:val="auto"/>
                <w:kern w:val="0"/>
                <w:lang w:val="en-ID" w:eastAsia="en-US" w:bidi="ar-SA"/>
              </w:rPr>
              <w:t>77.2206</w:t>
            </w:r>
          </w:p>
        </w:tc>
      </w:tr>
      <w:tr w:rsidR="004C035E" w:rsidRPr="00A76799" w14:paraId="3350AFD1" w14:textId="77777777" w:rsidTr="00A76799">
        <w:trPr>
          <w:jc w:val="center"/>
        </w:trPr>
        <w:tc>
          <w:tcPr>
            <w:tcW w:w="0" w:type="auto"/>
            <w:hideMark/>
          </w:tcPr>
          <w:p w14:paraId="2A284BA1" w14:textId="77777777" w:rsidR="004C035E" w:rsidRPr="00A76799" w:rsidRDefault="004C035E" w:rsidP="004C035E">
            <w:pPr>
              <w:suppressAutoHyphens w:val="0"/>
              <w:spacing w:line="240" w:lineRule="auto"/>
              <w:rPr>
                <w:rFonts w:ascii="Times New Roman" w:eastAsia="Times New Roman" w:hAnsi="Times New Roman"/>
                <w:color w:val="auto"/>
                <w:kern w:val="0"/>
                <w:lang w:val="en-ID" w:eastAsia="en-US" w:bidi="ar-SA"/>
              </w:rPr>
            </w:pPr>
            <w:r w:rsidRPr="00A76799">
              <w:rPr>
                <w:rFonts w:ascii="Times New Roman" w:eastAsia="Times New Roman" w:hAnsi="Times New Roman"/>
                <w:b/>
                <w:bCs/>
                <w:color w:val="auto"/>
                <w:kern w:val="0"/>
                <w:lang w:val="en-ID" w:eastAsia="en-US" w:bidi="ar-SA"/>
              </w:rPr>
              <w:t>Standard Deviation (s)</w:t>
            </w:r>
          </w:p>
        </w:tc>
        <w:tc>
          <w:tcPr>
            <w:tcW w:w="0" w:type="auto"/>
            <w:hideMark/>
          </w:tcPr>
          <w:p w14:paraId="66EA2625" w14:textId="77777777" w:rsidR="004C035E" w:rsidRPr="00A76799" w:rsidRDefault="004C035E" w:rsidP="004C035E">
            <w:pPr>
              <w:suppressAutoHyphens w:val="0"/>
              <w:spacing w:line="240" w:lineRule="auto"/>
              <w:rPr>
                <w:rFonts w:ascii="Times New Roman" w:eastAsia="Times New Roman" w:hAnsi="Times New Roman"/>
                <w:color w:val="auto"/>
                <w:kern w:val="0"/>
                <w:lang w:val="en-ID" w:eastAsia="en-US" w:bidi="ar-SA"/>
              </w:rPr>
            </w:pPr>
            <w:r w:rsidRPr="00A76799">
              <w:rPr>
                <w:rFonts w:ascii="Times New Roman" w:eastAsia="Times New Roman" w:hAnsi="Times New Roman"/>
                <w:color w:val="auto"/>
                <w:kern w:val="0"/>
                <w:lang w:val="en-ID" w:eastAsia="en-US" w:bidi="ar-SA"/>
              </w:rPr>
              <w:t>8.38196</w:t>
            </w:r>
          </w:p>
        </w:tc>
        <w:tc>
          <w:tcPr>
            <w:tcW w:w="0" w:type="auto"/>
            <w:hideMark/>
          </w:tcPr>
          <w:p w14:paraId="3FC63E4C" w14:textId="77777777" w:rsidR="004C035E" w:rsidRPr="00A76799" w:rsidRDefault="004C035E" w:rsidP="004C035E">
            <w:pPr>
              <w:suppressAutoHyphens w:val="0"/>
              <w:spacing w:line="240" w:lineRule="auto"/>
              <w:rPr>
                <w:rFonts w:ascii="Times New Roman" w:eastAsia="Times New Roman" w:hAnsi="Times New Roman"/>
                <w:color w:val="auto"/>
                <w:kern w:val="0"/>
                <w:lang w:val="en-ID" w:eastAsia="en-US" w:bidi="ar-SA"/>
              </w:rPr>
            </w:pPr>
            <w:r w:rsidRPr="00A76799">
              <w:rPr>
                <w:rFonts w:ascii="Times New Roman" w:eastAsia="Times New Roman" w:hAnsi="Times New Roman"/>
                <w:color w:val="auto"/>
                <w:kern w:val="0"/>
                <w:lang w:val="en-ID" w:eastAsia="en-US" w:bidi="ar-SA"/>
              </w:rPr>
              <w:t>6.52857</w:t>
            </w:r>
          </w:p>
        </w:tc>
      </w:tr>
      <w:tr w:rsidR="004C035E" w:rsidRPr="00A76799" w14:paraId="2B2AB9E9" w14:textId="77777777" w:rsidTr="00A76799">
        <w:trPr>
          <w:jc w:val="center"/>
        </w:trPr>
        <w:tc>
          <w:tcPr>
            <w:tcW w:w="0" w:type="auto"/>
            <w:hideMark/>
          </w:tcPr>
          <w:p w14:paraId="3975C655" w14:textId="77777777" w:rsidR="004C035E" w:rsidRPr="00A76799" w:rsidRDefault="004C035E" w:rsidP="004C035E">
            <w:pPr>
              <w:suppressAutoHyphens w:val="0"/>
              <w:spacing w:line="240" w:lineRule="auto"/>
              <w:rPr>
                <w:rFonts w:ascii="Times New Roman" w:eastAsia="Times New Roman" w:hAnsi="Times New Roman"/>
                <w:color w:val="auto"/>
                <w:kern w:val="0"/>
                <w:lang w:val="en-ID" w:eastAsia="en-US" w:bidi="ar-SA"/>
              </w:rPr>
            </w:pPr>
            <w:r w:rsidRPr="00A76799">
              <w:rPr>
                <w:rFonts w:ascii="Times New Roman" w:eastAsia="Times New Roman" w:hAnsi="Times New Roman"/>
                <w:b/>
                <w:bCs/>
                <w:color w:val="auto"/>
                <w:kern w:val="0"/>
                <w:lang w:val="en-ID" w:eastAsia="en-US" w:bidi="ar-SA"/>
              </w:rPr>
              <w:t>Sample Size (n)</w:t>
            </w:r>
          </w:p>
        </w:tc>
        <w:tc>
          <w:tcPr>
            <w:tcW w:w="0" w:type="auto"/>
            <w:hideMark/>
          </w:tcPr>
          <w:p w14:paraId="764689CF" w14:textId="77777777" w:rsidR="004C035E" w:rsidRPr="00A76799" w:rsidRDefault="004C035E" w:rsidP="004C035E">
            <w:pPr>
              <w:suppressAutoHyphens w:val="0"/>
              <w:spacing w:line="240" w:lineRule="auto"/>
              <w:rPr>
                <w:rFonts w:ascii="Times New Roman" w:eastAsia="Times New Roman" w:hAnsi="Times New Roman"/>
                <w:color w:val="auto"/>
                <w:kern w:val="0"/>
                <w:lang w:val="en-ID" w:eastAsia="en-US" w:bidi="ar-SA"/>
              </w:rPr>
            </w:pPr>
            <w:r w:rsidRPr="00A76799">
              <w:rPr>
                <w:rFonts w:ascii="Times New Roman" w:eastAsia="Times New Roman" w:hAnsi="Times New Roman"/>
                <w:color w:val="auto"/>
                <w:kern w:val="0"/>
                <w:lang w:val="en-ID" w:eastAsia="en-US" w:bidi="ar-SA"/>
              </w:rPr>
              <w:t>68</w:t>
            </w:r>
          </w:p>
        </w:tc>
        <w:tc>
          <w:tcPr>
            <w:tcW w:w="0" w:type="auto"/>
            <w:hideMark/>
          </w:tcPr>
          <w:p w14:paraId="0B21CFBA" w14:textId="77777777" w:rsidR="004C035E" w:rsidRPr="00A76799" w:rsidRDefault="004C035E" w:rsidP="004C035E">
            <w:pPr>
              <w:suppressAutoHyphens w:val="0"/>
              <w:spacing w:line="240" w:lineRule="auto"/>
              <w:rPr>
                <w:rFonts w:ascii="Times New Roman" w:eastAsia="Times New Roman" w:hAnsi="Times New Roman"/>
                <w:color w:val="auto"/>
                <w:kern w:val="0"/>
                <w:lang w:val="en-ID" w:eastAsia="en-US" w:bidi="ar-SA"/>
              </w:rPr>
            </w:pPr>
            <w:r w:rsidRPr="00A76799">
              <w:rPr>
                <w:rFonts w:ascii="Times New Roman" w:eastAsia="Times New Roman" w:hAnsi="Times New Roman"/>
                <w:color w:val="auto"/>
                <w:kern w:val="0"/>
                <w:lang w:val="en-ID" w:eastAsia="en-US" w:bidi="ar-SA"/>
              </w:rPr>
              <w:t>68</w:t>
            </w:r>
          </w:p>
        </w:tc>
      </w:tr>
    </w:tbl>
    <w:p w14:paraId="03F52F10" w14:textId="77777777" w:rsidR="004C035E" w:rsidRPr="00CD3DF5" w:rsidRDefault="004C035E" w:rsidP="00CD3DF5">
      <w:pPr>
        <w:spacing w:line="240" w:lineRule="auto"/>
        <w:jc w:val="center"/>
        <w:rPr>
          <w:b/>
          <w:bCs/>
          <w:color w:val="000000" w:themeColor="text1"/>
        </w:rPr>
      </w:pPr>
    </w:p>
    <w:p w14:paraId="492A0CB7" w14:textId="77777777" w:rsidR="00A76799" w:rsidRDefault="00A76799" w:rsidP="004C035E">
      <w:pPr>
        <w:suppressAutoHyphens w:val="0"/>
        <w:spacing w:before="100" w:beforeAutospacing="1" w:after="100" w:afterAutospacing="1" w:line="240" w:lineRule="auto"/>
        <w:rPr>
          <w:rFonts w:eastAsia="Times New Roman"/>
          <w:b/>
          <w:bCs/>
          <w:color w:val="auto"/>
          <w:kern w:val="0"/>
          <w:lang w:val="en-ID" w:eastAsia="en-US" w:bidi="ar-SA"/>
        </w:rPr>
      </w:pPr>
    </w:p>
    <w:p w14:paraId="6667F9A7" w14:textId="77777777" w:rsidR="00A76799" w:rsidRDefault="00A76799" w:rsidP="004C035E">
      <w:pPr>
        <w:suppressAutoHyphens w:val="0"/>
        <w:spacing w:before="100" w:beforeAutospacing="1" w:after="100" w:afterAutospacing="1" w:line="240" w:lineRule="auto"/>
        <w:rPr>
          <w:rFonts w:eastAsia="Times New Roman"/>
          <w:b/>
          <w:bCs/>
          <w:color w:val="auto"/>
          <w:kern w:val="0"/>
          <w:lang w:val="en-ID" w:eastAsia="en-US" w:bidi="ar-SA"/>
        </w:rPr>
      </w:pPr>
    </w:p>
    <w:p w14:paraId="4A92B9BD" w14:textId="6D36B26D" w:rsidR="004C035E" w:rsidRPr="004C035E" w:rsidRDefault="004C035E" w:rsidP="004C035E">
      <w:pPr>
        <w:suppressAutoHyphens w:val="0"/>
        <w:spacing w:before="100" w:beforeAutospacing="1" w:after="100" w:afterAutospacing="1" w:line="240" w:lineRule="auto"/>
        <w:rPr>
          <w:rFonts w:eastAsia="Times New Roman"/>
          <w:color w:val="auto"/>
          <w:kern w:val="0"/>
          <w:lang w:val="en-ID" w:eastAsia="en-US" w:bidi="ar-SA"/>
        </w:rPr>
      </w:pPr>
      <w:r w:rsidRPr="004C035E">
        <w:rPr>
          <w:rFonts w:eastAsia="Times New Roman"/>
          <w:b/>
          <w:bCs/>
          <w:color w:val="auto"/>
          <w:kern w:val="0"/>
          <w:lang w:val="en-ID" w:eastAsia="en-US" w:bidi="ar-SA"/>
        </w:rPr>
        <w:lastRenderedPageBreak/>
        <w:t>Cohen's d Formula:</w:t>
      </w:r>
    </w:p>
    <w:p w14:paraId="6BBCD8A2" w14:textId="596D76CF" w:rsidR="004C035E" w:rsidRDefault="004C035E" w:rsidP="004C035E">
      <w:pPr>
        <w:suppressAutoHyphens w:val="0"/>
        <w:spacing w:before="100" w:beforeAutospacing="1" w:after="100" w:afterAutospacing="1" w:line="240" w:lineRule="auto"/>
        <w:jc w:val="center"/>
        <w:rPr>
          <w:rStyle w:val="mord"/>
        </w:rPr>
      </w:pPr>
      <w:r>
        <w:rPr>
          <w:noProof/>
        </w:rPr>
        <w:drawing>
          <wp:inline distT="0" distB="0" distL="0" distR="0" wp14:anchorId="5773DB29" wp14:editId="3E056CFD">
            <wp:extent cx="2678451" cy="513441"/>
            <wp:effectExtent l="0" t="0" r="1270" b="0"/>
            <wp:docPr id="169795226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952263" name="Picture 1697952263"/>
                    <pic:cNvPicPr/>
                  </pic:nvPicPr>
                  <pic:blipFill>
                    <a:blip r:embed="rId12">
                      <a:extLst>
                        <a:ext uri="{28A0092B-C50C-407E-A947-70E740481C1C}">
                          <a14:useLocalDpi xmlns:a14="http://schemas.microsoft.com/office/drawing/2010/main" val="0"/>
                        </a:ext>
                      </a:extLst>
                    </a:blip>
                    <a:stretch>
                      <a:fillRect/>
                    </a:stretch>
                  </pic:blipFill>
                  <pic:spPr>
                    <a:xfrm>
                      <a:off x="0" y="0"/>
                      <a:ext cx="2716794" cy="520791"/>
                    </a:xfrm>
                    <a:prstGeom prst="rect">
                      <a:avLst/>
                    </a:prstGeom>
                  </pic:spPr>
                </pic:pic>
              </a:graphicData>
            </a:graphic>
          </wp:inline>
        </w:drawing>
      </w:r>
    </w:p>
    <w:p w14:paraId="2E453251" w14:textId="4C94DCB7" w:rsidR="00FE4B98" w:rsidRPr="004C035E" w:rsidRDefault="004C035E" w:rsidP="004C035E">
      <w:pPr>
        <w:suppressAutoHyphens w:val="0"/>
        <w:spacing w:before="100" w:beforeAutospacing="1" w:after="100" w:afterAutospacing="1" w:line="240" w:lineRule="auto"/>
        <w:rPr>
          <w:rFonts w:eastAsia="Times New Roman"/>
          <w:color w:val="auto"/>
          <w:kern w:val="0"/>
          <w:lang w:val="en-ID" w:eastAsia="en-US" w:bidi="ar-SA"/>
        </w:rPr>
      </w:pPr>
      <w:r w:rsidRPr="004C035E">
        <w:rPr>
          <w:rFonts w:eastAsia="Times New Roman"/>
          <w:color w:val="auto"/>
          <w:kern w:val="0"/>
          <w:lang w:val="en-ID" w:eastAsia="en-US" w:bidi="ar-SA"/>
        </w:rPr>
        <w:t>Effect Size (Cohen's d): 0.526566</w:t>
      </w:r>
    </w:p>
    <w:p w14:paraId="45A7DA3D" w14:textId="0A9FC495" w:rsidR="00A10840" w:rsidRPr="000C2543" w:rsidRDefault="00A10840" w:rsidP="000C2543">
      <w:pPr>
        <w:spacing w:line="240" w:lineRule="auto"/>
        <w:jc w:val="both"/>
        <w:rPr>
          <w:color w:val="000000" w:themeColor="text1"/>
        </w:rPr>
      </w:pPr>
      <w:r w:rsidRPr="000C2543">
        <w:rPr>
          <w:b/>
          <w:bCs/>
          <w:color w:val="000000" w:themeColor="text1"/>
        </w:rPr>
        <w:t xml:space="preserve">Students’ writing engagement during the implementation </w:t>
      </w:r>
      <w:r w:rsidR="007A7E8A" w:rsidRPr="000C2543">
        <w:rPr>
          <w:b/>
          <w:bCs/>
          <w:color w:val="000000" w:themeColor="text1"/>
        </w:rPr>
        <w:t xml:space="preserve">of </w:t>
      </w:r>
      <w:r w:rsidRPr="000C2543">
        <w:rPr>
          <w:b/>
          <w:bCs/>
          <w:color w:val="000000" w:themeColor="text1"/>
        </w:rPr>
        <w:t>Wordtune</w:t>
      </w:r>
      <w:r w:rsidRPr="000C2543">
        <w:rPr>
          <w:color w:val="000000" w:themeColor="text1"/>
        </w:rPr>
        <w:t xml:space="preserve">. </w:t>
      </w:r>
    </w:p>
    <w:p w14:paraId="7BFF38B3" w14:textId="05E446B4" w:rsidR="00156950" w:rsidRPr="000C2543" w:rsidRDefault="00A10840" w:rsidP="004C035E">
      <w:pPr>
        <w:spacing w:line="240" w:lineRule="auto"/>
        <w:ind w:firstLine="270"/>
        <w:jc w:val="both"/>
        <w:rPr>
          <w:color w:val="000000" w:themeColor="text1"/>
        </w:rPr>
      </w:pPr>
      <w:r w:rsidRPr="000C2543">
        <w:rPr>
          <w:color w:val="000000" w:themeColor="text1"/>
        </w:rPr>
        <w:t xml:space="preserve">The hypothesis test showed that there was a statistical effect of Wordtune on students’ writing competency. However, qualitative analysis was conducted to further explain the results of the quantitative analysis. An interview focusing on the students’ writing engagement across </w:t>
      </w:r>
      <w:r w:rsidR="002479FD" w:rsidRPr="000C2543">
        <w:rPr>
          <w:color w:val="000000" w:themeColor="text1"/>
        </w:rPr>
        <w:t xml:space="preserve">four themes, such as </w:t>
      </w:r>
      <w:r w:rsidRPr="000C2543">
        <w:rPr>
          <w:color w:val="000000" w:themeColor="text1"/>
        </w:rPr>
        <w:t xml:space="preserve"> affective, behavioural, cognitive, and social domains was used for the qualitative analysis.</w:t>
      </w:r>
      <w:r w:rsidR="00552F46" w:rsidRPr="000C2543">
        <w:rPr>
          <w:color w:val="000000" w:themeColor="text1"/>
        </w:rPr>
        <w:t xml:space="preserve"> These themes are supported by sub-themes that provide explanations or justifications for their presence. Each sub-theme was derived from how each sample excerpt related or connected to the others.</w:t>
      </w:r>
      <w:r w:rsidR="00156950" w:rsidRPr="000C2543">
        <w:rPr>
          <w:color w:val="000000" w:themeColor="text1"/>
        </w:rPr>
        <w:t xml:space="preserve"> The thematic map for the interview results can be seen in Figure 2. </w:t>
      </w:r>
    </w:p>
    <w:p w14:paraId="6E0DF10B" w14:textId="53C38D2B" w:rsidR="00156950" w:rsidRPr="000C2543" w:rsidRDefault="00156950" w:rsidP="000C2543">
      <w:pPr>
        <w:spacing w:line="240" w:lineRule="auto"/>
        <w:ind w:firstLine="270"/>
        <w:jc w:val="both"/>
        <w:rPr>
          <w:color w:val="000000" w:themeColor="text1"/>
        </w:rPr>
      </w:pPr>
      <w:r w:rsidRPr="000C2543">
        <w:rPr>
          <w:noProof/>
          <w:color w:val="000000" w:themeColor="text1"/>
        </w:rPr>
        <w:drawing>
          <wp:inline distT="0" distB="0" distL="0" distR="0" wp14:anchorId="4D347C5D" wp14:editId="19844FC8">
            <wp:extent cx="4881911" cy="3725341"/>
            <wp:effectExtent l="0" t="0" r="0" b="0"/>
            <wp:docPr id="19755854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4828" cy="3727567"/>
                    </a:xfrm>
                    <a:prstGeom prst="rect">
                      <a:avLst/>
                    </a:prstGeom>
                    <a:noFill/>
                    <a:ln>
                      <a:noFill/>
                    </a:ln>
                  </pic:spPr>
                </pic:pic>
              </a:graphicData>
            </a:graphic>
          </wp:inline>
        </w:drawing>
      </w:r>
    </w:p>
    <w:p w14:paraId="53031C7D" w14:textId="77777777" w:rsidR="00156950" w:rsidRPr="000C2543" w:rsidRDefault="00156950" w:rsidP="000C2543">
      <w:pPr>
        <w:spacing w:line="240" w:lineRule="auto"/>
        <w:ind w:firstLine="270"/>
        <w:jc w:val="both"/>
        <w:rPr>
          <w:color w:val="000000" w:themeColor="text1"/>
        </w:rPr>
      </w:pPr>
    </w:p>
    <w:p w14:paraId="051AAB49" w14:textId="77777777" w:rsidR="00156950" w:rsidRPr="000C2543" w:rsidRDefault="00156950" w:rsidP="000C2543">
      <w:pPr>
        <w:spacing w:line="240" w:lineRule="auto"/>
        <w:ind w:firstLine="270"/>
        <w:jc w:val="both"/>
        <w:rPr>
          <w:color w:val="000000" w:themeColor="text1"/>
        </w:rPr>
      </w:pPr>
    </w:p>
    <w:p w14:paraId="3B5B8B9F" w14:textId="56F4FBB2" w:rsidR="00156950" w:rsidRPr="000C2543" w:rsidRDefault="00156950" w:rsidP="000C2543">
      <w:pPr>
        <w:spacing w:line="240" w:lineRule="auto"/>
        <w:ind w:firstLine="270"/>
        <w:jc w:val="both"/>
        <w:rPr>
          <w:color w:val="000000" w:themeColor="text1"/>
        </w:rPr>
      </w:pPr>
      <w:r w:rsidRPr="000C2543">
        <w:rPr>
          <w:noProof/>
          <w:color w:val="000000" w:themeColor="text1"/>
        </w:rPr>
        <w:drawing>
          <wp:inline distT="0" distB="0" distL="0" distR="0" wp14:anchorId="4B6DE524" wp14:editId="365ADD9F">
            <wp:extent cx="2204720" cy="985520"/>
            <wp:effectExtent l="0" t="0" r="5080" b="5080"/>
            <wp:docPr id="198845999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04720" cy="985520"/>
                    </a:xfrm>
                    <a:prstGeom prst="rect">
                      <a:avLst/>
                    </a:prstGeom>
                    <a:noFill/>
                    <a:ln>
                      <a:noFill/>
                    </a:ln>
                  </pic:spPr>
                </pic:pic>
              </a:graphicData>
            </a:graphic>
          </wp:inline>
        </w:drawing>
      </w:r>
    </w:p>
    <w:p w14:paraId="1F9395B9" w14:textId="6D3996CB" w:rsidR="00156950" w:rsidRPr="001C5335" w:rsidRDefault="00156950" w:rsidP="001C5335">
      <w:pPr>
        <w:spacing w:line="240" w:lineRule="auto"/>
        <w:ind w:firstLine="270"/>
        <w:jc w:val="center"/>
        <w:rPr>
          <w:b/>
          <w:bCs/>
          <w:color w:val="000000" w:themeColor="text1"/>
          <w:sz w:val="22"/>
          <w:szCs w:val="22"/>
        </w:rPr>
      </w:pPr>
      <w:r w:rsidRPr="001C5335">
        <w:rPr>
          <w:b/>
          <w:bCs/>
          <w:color w:val="000000" w:themeColor="text1"/>
          <w:sz w:val="22"/>
          <w:szCs w:val="22"/>
        </w:rPr>
        <w:t xml:space="preserve">Figure 2. Thematic map </w:t>
      </w:r>
      <w:r w:rsidR="00094FA1" w:rsidRPr="001C5335">
        <w:rPr>
          <w:b/>
          <w:bCs/>
          <w:color w:val="000000" w:themeColor="text1"/>
          <w:sz w:val="22"/>
          <w:szCs w:val="22"/>
        </w:rPr>
        <w:t>demosntrating the four themes</w:t>
      </w:r>
    </w:p>
    <w:p w14:paraId="63D36357" w14:textId="77777777" w:rsidR="00156950" w:rsidRPr="000C2543" w:rsidRDefault="00156950" w:rsidP="000C2543">
      <w:pPr>
        <w:spacing w:line="240" w:lineRule="auto"/>
        <w:ind w:firstLine="270"/>
        <w:jc w:val="both"/>
        <w:rPr>
          <w:color w:val="000000" w:themeColor="text1"/>
        </w:rPr>
      </w:pPr>
    </w:p>
    <w:p w14:paraId="19251AC5" w14:textId="77777777" w:rsidR="00A10840" w:rsidRPr="000C2543" w:rsidRDefault="00A10840" w:rsidP="000C2543">
      <w:pPr>
        <w:spacing w:line="240" w:lineRule="auto"/>
        <w:ind w:firstLine="270"/>
        <w:jc w:val="both"/>
        <w:rPr>
          <w:color w:val="000000" w:themeColor="text1"/>
        </w:rPr>
      </w:pPr>
      <w:r w:rsidRPr="000C2543">
        <w:rPr>
          <w:color w:val="000000" w:themeColor="text1"/>
        </w:rPr>
        <w:lastRenderedPageBreak/>
        <w:t xml:space="preserve">The students shared their feelings and emotions regarding the use of Wordtune in the writing process, especially when compared to traditional writing methods. The students’ statements revealed that the tool had a positive impact on their experiences. Many students mentioned that Wordtune boosted their writing confidence. For instance, student #7 said, "I feel more confident in writing because Wordtune helps improve my sentence structure." They also found that the tool was enjoyable to use. Student #5 expressed, "It's enjoyable because, with Wordtune, I discover new words." Several students also highlighted how the tool made their writing tasks faster. Student #6 stated, "I'm happy because Wordtune helps me finish my tasks quickly." </w:t>
      </w:r>
    </w:p>
    <w:p w14:paraId="6BEFCC5A" w14:textId="77777777" w:rsidR="00A10840" w:rsidRPr="000C2543" w:rsidRDefault="00A10840" w:rsidP="000C2543">
      <w:pPr>
        <w:spacing w:line="240" w:lineRule="auto"/>
        <w:ind w:firstLine="270"/>
        <w:jc w:val="both"/>
        <w:rPr>
          <w:color w:val="000000" w:themeColor="text1"/>
        </w:rPr>
      </w:pPr>
      <w:r w:rsidRPr="000C2543">
        <w:rPr>
          <w:color w:val="000000" w:themeColor="text1"/>
        </w:rPr>
        <w:t>During the discussion, the students acknowledged that Wordtune had a positive effect on their engagement and encouraged them to strategically use the tool for writing tasks. They revealed that the paraphrases provided by the tool introduced new words, so they could expand their vocabulary. This increased their motivation to participate more actively in the writing process. Student #1 supported this by stating, "I am more active in completing writing tasks, especially in word choice." Students also expressed their preference for using Wordtune when facing challenges during writing. Student #6 stated, "I only use Wordtune when I'm confused about selecting the right word," and student #7 added, "I will likely continue using Wordtune because it's very helpful in writing English." Moreover, students noted that Wordtune could help them enhance and refine their writing, with student #5 saying, "I use Wordtune to improve my writing and make it clearer."</w:t>
      </w:r>
    </w:p>
    <w:p w14:paraId="7E8D326A" w14:textId="77777777" w:rsidR="00A10840" w:rsidRPr="000C2543" w:rsidRDefault="00A10840" w:rsidP="000C2543">
      <w:pPr>
        <w:spacing w:line="240" w:lineRule="auto"/>
        <w:ind w:firstLine="270"/>
        <w:jc w:val="both"/>
        <w:rPr>
          <w:color w:val="000000" w:themeColor="text1"/>
        </w:rPr>
      </w:pPr>
      <w:r w:rsidRPr="000C2543">
        <w:rPr>
          <w:color w:val="000000" w:themeColor="text1"/>
        </w:rPr>
        <w:t>The participants shared different views about how Wordtune contributed to their cognitive development in writing. By paraphrasing, expanding, or shortening sentences, students mentioned several benefits. Student #5 said, "I now have a better understanding of how to use the past tense correctly in writing." Student #4 added, "I’ve learned more about word usage and punctuation." The students also reported becoming more aware of producing high-quality writing. Student #7 noted, "I feel the need to focus more on word choice and sentence structure." The process also encouraged students to reflect on their writing. Student #3 shared, "Wordtune’s suggestions help me see which parts of my writing need improvement." Student #6 also stated, "I need to work on my writing style and using words correctly."</w:t>
      </w:r>
    </w:p>
    <w:p w14:paraId="094C0F59" w14:textId="71DF8449" w:rsidR="00A10840" w:rsidRDefault="00A10840" w:rsidP="000C2543">
      <w:pPr>
        <w:spacing w:line="240" w:lineRule="auto"/>
        <w:ind w:firstLine="270"/>
        <w:jc w:val="both"/>
        <w:rPr>
          <w:color w:val="000000" w:themeColor="text1"/>
        </w:rPr>
      </w:pPr>
      <w:r w:rsidRPr="000C2543">
        <w:rPr>
          <w:color w:val="000000" w:themeColor="text1"/>
        </w:rPr>
        <w:t>During classroom writing activities, students actively participated in collaborative tasks like group discussions and practicing with their peers. The tool helped each group member complete their individual tasks more efficiently. Student #4 supported this, saying, "I can complete my part easily, and so can my friends." Student #1 also mentioned, "I feel that using Wordtune makes group tasks easier." Additionally, students acknowledged that the tool helped improve the overall quality of their group writing. Student #7 stated, "We can easily improve the writing together and learn from the suggestions." Another advantage of Wordtune was that it made it easier for group members to share feedback, enabling them to help one another in choosing the right words to express their ideas. To support this student #5 said, "Wordtune makes it easier for me and my group members to find the right words."</w:t>
      </w:r>
    </w:p>
    <w:p w14:paraId="641975BE" w14:textId="77777777" w:rsidR="001C5335" w:rsidRPr="000C2543" w:rsidRDefault="001C5335" w:rsidP="000C2543">
      <w:pPr>
        <w:spacing w:line="240" w:lineRule="auto"/>
        <w:ind w:firstLine="270"/>
        <w:jc w:val="both"/>
        <w:rPr>
          <w:color w:val="000000" w:themeColor="text1"/>
        </w:rPr>
      </w:pPr>
    </w:p>
    <w:p w14:paraId="45F58653" w14:textId="09D41601" w:rsidR="00A10840" w:rsidRPr="000C2543" w:rsidRDefault="00A10840" w:rsidP="000C2543">
      <w:pPr>
        <w:spacing w:line="240" w:lineRule="auto"/>
        <w:jc w:val="both"/>
        <w:rPr>
          <w:b/>
          <w:bCs/>
          <w:color w:val="000000" w:themeColor="text1"/>
        </w:rPr>
      </w:pPr>
      <w:r w:rsidRPr="000C2543">
        <w:rPr>
          <w:b/>
          <w:bCs/>
          <w:color w:val="000000" w:themeColor="text1"/>
        </w:rPr>
        <w:t>Discussion</w:t>
      </w:r>
    </w:p>
    <w:p w14:paraId="0CC443E4" w14:textId="77777777" w:rsidR="00A10840" w:rsidRPr="000C2543" w:rsidRDefault="00A10840" w:rsidP="000C2543">
      <w:pPr>
        <w:spacing w:line="240" w:lineRule="auto"/>
        <w:ind w:firstLine="450"/>
        <w:jc w:val="both"/>
        <w:rPr>
          <w:color w:val="000000" w:themeColor="text1"/>
        </w:rPr>
      </w:pPr>
      <w:r w:rsidRPr="000C2543">
        <w:rPr>
          <w:color w:val="000000" w:themeColor="text1"/>
        </w:rPr>
        <w:t>Research indicates that Wordtune offers benefits to students’ writing performance. Several studies (e.g., Mahmud, 2023; Marzuki et al., 2023; Rad et al., 2023; Zhao et al., 2024) have proven the effectiveness of the tool to help EFL learners in their academic writing. However, these studies have not fully explored the effect of Wordtune among secondary school students as most of the studies are focusing on upper-intermediate or higher education. The findings of this study aim to address this gap.</w:t>
      </w:r>
    </w:p>
    <w:p w14:paraId="18B8F837" w14:textId="6E8362C6" w:rsidR="00A10840" w:rsidRPr="000C2543" w:rsidRDefault="00EA5CB4" w:rsidP="000C2543">
      <w:pPr>
        <w:spacing w:line="240" w:lineRule="auto"/>
        <w:ind w:firstLine="450"/>
        <w:jc w:val="both"/>
        <w:rPr>
          <w:color w:val="000000" w:themeColor="text1"/>
        </w:rPr>
      </w:pPr>
      <w:r w:rsidRPr="000C2543">
        <w:rPr>
          <w:color w:val="000000" w:themeColor="text1"/>
        </w:rPr>
        <w:t>The results of RQ1 showed that students who used Wordtune had significantly higher writing competency scores compared to those who did not.</w:t>
      </w:r>
      <w:r w:rsidR="0098024A" w:rsidRPr="000C2543">
        <w:rPr>
          <w:color w:val="000000" w:themeColor="text1"/>
        </w:rPr>
        <w:t xml:space="preserve"> This is shown by </w:t>
      </w:r>
      <w:r w:rsidR="00A10840" w:rsidRPr="000C2543">
        <w:rPr>
          <w:color w:val="000000" w:themeColor="text1"/>
        </w:rPr>
        <w:t>the mean scores of both groups</w:t>
      </w:r>
      <w:r w:rsidR="0098024A" w:rsidRPr="000C2543">
        <w:rPr>
          <w:color w:val="000000" w:themeColor="text1"/>
        </w:rPr>
        <w:t xml:space="preserve"> which</w:t>
      </w:r>
      <w:r w:rsidR="00A10840" w:rsidRPr="000C2543">
        <w:rPr>
          <w:color w:val="000000" w:themeColor="text1"/>
        </w:rPr>
        <w:t xml:space="preserve"> showed that the group taught using Wordtune performed better than the </w:t>
      </w:r>
      <w:r w:rsidR="00A10840" w:rsidRPr="000C2543">
        <w:rPr>
          <w:color w:val="000000" w:themeColor="text1"/>
        </w:rPr>
        <w:lastRenderedPageBreak/>
        <w:t xml:space="preserve">group taught through conventional methods. These findings are consistent with the results reported by Mahmud (2023) and Rad et al., (2023). For example, Mahmud’s (2023) study of AI’s role in fostering students writing skills showed that students in the experimental group, who used Wordtune, outperformed those in the control group. The experimental group improved their writing skills with Wordtune and achieved better results in the final writing exam compared to the control group. Likewise, the findings of this study support those of Rad et al.’s (2023) study, revealing that the experimental group which utilizing Wordtune in the writing process was able to make a significant improvement in their writing skills compared to the control group. Therefore, the results of this study, along with the empirical findings from other research, demonstrate that Wordtune is effective to help students improve their writing outcome. </w:t>
      </w:r>
    </w:p>
    <w:p w14:paraId="2A5D0489" w14:textId="77777777" w:rsidR="00A10840" w:rsidRPr="000C2543" w:rsidRDefault="00A10840" w:rsidP="000C2543">
      <w:pPr>
        <w:spacing w:line="240" w:lineRule="auto"/>
        <w:ind w:firstLine="450"/>
        <w:jc w:val="both"/>
        <w:rPr>
          <w:color w:val="000000" w:themeColor="text1"/>
        </w:rPr>
      </w:pPr>
      <w:r w:rsidRPr="000C2543">
        <w:rPr>
          <w:color w:val="000000" w:themeColor="text1"/>
        </w:rPr>
        <w:t xml:space="preserve">It is surmised that the features offered by Wordtune played essential roles in improving the students’ writing competency, such as paraphrasing, formal tone, casual tone, expanding, and shortening sentence(s), as observed in this study. The interview results also indicated that students were able to expand their vocabulary and improve sentence structures primarily through the paraphrasing and expanding features. The findings, therefore, repeated Mahmud’s (2023) results that from the writing samples analysis, revealing that students’ texts contained more specific and contextually appropriate nouns, more vivid adjectives, and more precise verbs as well as more complex sentences with more complex phrases and clauses compared to the earlier writing samples. In addition, instant feedback to students, provided by the software, regarding their writing performance was also found to be playing significant role. It is consistent with the report of Rad et al., (2023) that Wordtune can be highly effective in offering personalized feedback on students writing like correcting grammar and spelling, providing style suggestions, identifying tone, and more, so that students have more time to focus on perfecting their ideas. Teachers also might get assistance by saving time on providing low-level feedback (spelling, mechanics) and allowing them to have more time to focus on higher level skill (content organization, logical sequencing) (Godwin-Jones, 2022; Wahyuni &amp; Santosa, 2023). Therefore, it is speculated that the personalized feedback the students receive leads them to achieve better outcomes. </w:t>
      </w:r>
    </w:p>
    <w:p w14:paraId="59588435" w14:textId="68EDC957" w:rsidR="00A10840" w:rsidRPr="000C2543" w:rsidRDefault="00132CD3" w:rsidP="000C2543">
      <w:pPr>
        <w:spacing w:line="240" w:lineRule="auto"/>
        <w:ind w:firstLine="450"/>
        <w:jc w:val="both"/>
        <w:rPr>
          <w:color w:val="000000" w:themeColor="text1"/>
        </w:rPr>
      </w:pPr>
      <w:r w:rsidRPr="000C2543">
        <w:rPr>
          <w:color w:val="000000" w:themeColor="text1"/>
        </w:rPr>
        <w:t xml:space="preserve">The results of RQ2 </w:t>
      </w:r>
      <w:r w:rsidR="00A10840" w:rsidRPr="000C2543">
        <w:rPr>
          <w:color w:val="000000" w:themeColor="text1"/>
        </w:rPr>
        <w:t>revealed that the</w:t>
      </w:r>
      <w:r w:rsidRPr="000C2543">
        <w:rPr>
          <w:color w:val="000000" w:themeColor="text1"/>
        </w:rPr>
        <w:t xml:space="preserve"> students </w:t>
      </w:r>
      <w:r w:rsidR="00A10840" w:rsidRPr="000C2543">
        <w:rPr>
          <w:color w:val="000000" w:themeColor="text1"/>
        </w:rPr>
        <w:t xml:space="preserve">demonstrated several writing engagement </w:t>
      </w:r>
      <w:r w:rsidRPr="000C2543">
        <w:rPr>
          <w:color w:val="000000" w:themeColor="text1"/>
        </w:rPr>
        <w:t>during the implementation of Wordtune</w:t>
      </w:r>
      <w:r w:rsidR="00CD76CA" w:rsidRPr="000C2543">
        <w:rPr>
          <w:color w:val="000000" w:themeColor="text1"/>
        </w:rPr>
        <w:t>,</w:t>
      </w:r>
      <w:r w:rsidRPr="000C2543">
        <w:rPr>
          <w:color w:val="000000" w:themeColor="text1"/>
        </w:rPr>
        <w:t xml:space="preserve"> </w:t>
      </w:r>
      <w:r w:rsidR="00A10840" w:rsidRPr="000C2543">
        <w:rPr>
          <w:color w:val="000000" w:themeColor="text1"/>
        </w:rPr>
        <w:t xml:space="preserve">covering the affective, behavioural, cognitive, and social domains. From the affective perspective, the interview results showed that students had enthusiasm and appreciated Wordtune because it boosted their confidence, enhanced their learning process, and fostered intrinsic motivation. According to Mahayanti et al., (2020), motivation is a powerful force to drive students accomplish a task. It is suspected that the rapid and constructive feedback by the tool creates an enjoyable and less stressful experience for students. The tool helps shy students who hesitate to ask teacher during times of confusion. It is consistent with the report of Teng and Huang (2025) that students’ positive attitude show that they find the feedback helpful and believe it improves their work. </w:t>
      </w:r>
    </w:p>
    <w:p w14:paraId="0841ECF9" w14:textId="77777777" w:rsidR="00A10840" w:rsidRPr="000C2543" w:rsidRDefault="00A10840" w:rsidP="000C2543">
      <w:pPr>
        <w:spacing w:line="240" w:lineRule="auto"/>
        <w:ind w:firstLine="450"/>
        <w:jc w:val="both"/>
        <w:rPr>
          <w:color w:val="000000" w:themeColor="text1"/>
        </w:rPr>
      </w:pPr>
      <w:r w:rsidRPr="000C2543">
        <w:rPr>
          <w:color w:val="000000" w:themeColor="text1"/>
        </w:rPr>
        <w:t xml:space="preserve">The students’ behavioural engagement can be seen through their observable involvement in writing activities, including their persistence, effort, and participation in discussions (Bond et al., 2020). From this perspective, the researcher found that students were actively writing, revising, and staying engaged in the writing process, illustrating key aspects of behavioural engagement. It is predicted that immediate corrective guidance provided by the tool help students recognize and correct mistakes in their writing, leading to students’ behavioural engagement. Therefore, the students were observed to have more opportunities to be more actively engaged in their tasks during the implementation of Wordtune. This is consistent with the claims that GenAI tools enhance student engagement by promoting active participation and interaction throughout the writing process (Ghimire et al., 2024). </w:t>
      </w:r>
    </w:p>
    <w:p w14:paraId="165AACBB" w14:textId="77777777" w:rsidR="00A10840" w:rsidRPr="000C2543" w:rsidRDefault="00A10840" w:rsidP="000C2543">
      <w:pPr>
        <w:spacing w:line="240" w:lineRule="auto"/>
        <w:ind w:firstLine="450"/>
        <w:jc w:val="both"/>
        <w:rPr>
          <w:color w:val="000000" w:themeColor="text1"/>
        </w:rPr>
      </w:pPr>
      <w:r w:rsidRPr="000C2543">
        <w:rPr>
          <w:color w:val="000000" w:themeColor="text1"/>
        </w:rPr>
        <w:lastRenderedPageBreak/>
        <w:t xml:space="preserve">Concerning the cognitive engagement, the students also demonstrated similar involvement by critically analysing their writing, applying learned strategies, and making conscious effort to improve their writing outcome. This shows that the implementation of Wordtune provides students with meaningful activities promoting their cognitive development by offering more opportunities to engage cognitively.  This aligns with Chan et al.’s (2024) claim that AI-generated feedback enhances the quality of written assignment and motivates students to refine their work critically, and foster their cognitive engagement in learning. </w:t>
      </w:r>
    </w:p>
    <w:p w14:paraId="65398F48" w14:textId="77777777" w:rsidR="00A10840" w:rsidRPr="000C2543" w:rsidRDefault="00A10840" w:rsidP="000C2543">
      <w:pPr>
        <w:spacing w:line="240" w:lineRule="auto"/>
        <w:ind w:firstLine="450"/>
        <w:jc w:val="both"/>
        <w:rPr>
          <w:color w:val="000000" w:themeColor="text1"/>
        </w:rPr>
      </w:pPr>
      <w:r w:rsidRPr="000C2543">
        <w:rPr>
          <w:color w:val="000000" w:themeColor="text1"/>
        </w:rPr>
        <w:t xml:space="preserve">Regarding social domain, the researcher observed that students actively discussed their ideas with peers throughout the learning process. They shared their thoughts on how to revise their works after they got feedback from Wordtune. Students also frequently asked the teacher regarding the most appropriate paraphrase they could choose to express their ideas. Students’ statements on the interview reflected that Wordtune enhances their writing engagement by facilitating collaboration, improving clarity, and supporting group interaction in completing writing tasks. The findings, therefore, are consistent with Kim and Lee’s (2022) results that AI’s immediate feedback encourages students to discuss their writing strategies and decisions, promoting a collaborative learning environment where teamwork plays a central role. </w:t>
      </w:r>
    </w:p>
    <w:p w14:paraId="3800CEF9" w14:textId="77777777" w:rsidR="00A10840" w:rsidRPr="000C2543" w:rsidRDefault="00A10840" w:rsidP="000C2543">
      <w:pPr>
        <w:spacing w:line="240" w:lineRule="auto"/>
        <w:ind w:firstLine="450"/>
        <w:jc w:val="both"/>
        <w:rPr>
          <w:color w:val="000000" w:themeColor="text1"/>
        </w:rPr>
      </w:pPr>
      <w:r w:rsidRPr="000C2543">
        <w:rPr>
          <w:color w:val="000000" w:themeColor="text1"/>
        </w:rPr>
        <w:t xml:space="preserve">The results on students’ writing engagement across </w:t>
      </w:r>
      <w:bookmarkStart w:id="3" w:name="_Hlk193445277"/>
      <w:r w:rsidRPr="000C2543">
        <w:rPr>
          <w:color w:val="000000" w:themeColor="text1"/>
        </w:rPr>
        <w:t xml:space="preserve">affective, behavioural, cognitive, and social </w:t>
      </w:r>
      <w:bookmarkEnd w:id="3"/>
      <w:r w:rsidRPr="000C2543">
        <w:rPr>
          <w:color w:val="000000" w:themeColor="text1"/>
        </w:rPr>
        <w:t xml:space="preserve">domains obtained from this study are in accordance with the claim of Rad et al.’ (2023) study that AI can boost students’ level of engagement by creating more interactive learning which helps improve their confidence and encourage them to participate more in the learning activities. In other words, when students interact with AI-driven tools, they become more engaged in the learning process because they get instant feedback and guidance from the tools and this involvement increase their motivation to take a part in the learning experience. </w:t>
      </w:r>
    </w:p>
    <w:p w14:paraId="72469E20" w14:textId="67316C26" w:rsidR="00A10840" w:rsidRPr="000C2543" w:rsidRDefault="00A10840" w:rsidP="000C2543">
      <w:pPr>
        <w:spacing w:line="240" w:lineRule="auto"/>
        <w:ind w:firstLine="450"/>
        <w:jc w:val="both"/>
        <w:rPr>
          <w:color w:val="000000" w:themeColor="text1"/>
        </w:rPr>
      </w:pPr>
      <w:r w:rsidRPr="000C2543">
        <w:rPr>
          <w:color w:val="000000" w:themeColor="text1"/>
        </w:rPr>
        <w:t>The findings showed key implications for technology-enabled EFL writing. Since Wordtune provides instant feedback on written text, utilizing it in writing classes offers students with opportunities to revise their work more effectively by recognizing and correcting their mistakes efficiently. Furthermore, the tool enables students to learn at their own pace through its personalised feedback resulting in a comfortable learning environment. Using Wordtune also leads to increased student engagement with the writing process, because users find it enjoyable to communicate with the AI tools (Underwood, 2017). Therefore, incorporating Wordtune into writing instructions is encouraged as</w:t>
      </w:r>
      <w:r w:rsidR="004738B9" w:rsidRPr="000C2543">
        <w:rPr>
          <w:color w:val="000000" w:themeColor="text1"/>
        </w:rPr>
        <w:t xml:space="preserve"> increased engagement has a positive effect on students' academic development and their overall enjoyment (Suryandani &amp; Santosa, 2021), thus, </w:t>
      </w:r>
      <w:r w:rsidRPr="000C2543">
        <w:rPr>
          <w:color w:val="000000" w:themeColor="text1"/>
        </w:rPr>
        <w:t xml:space="preserve"> promot</w:t>
      </w:r>
      <w:r w:rsidR="004738B9" w:rsidRPr="000C2543">
        <w:rPr>
          <w:color w:val="000000" w:themeColor="text1"/>
        </w:rPr>
        <w:t>ing</w:t>
      </w:r>
      <w:r w:rsidRPr="000C2543">
        <w:rPr>
          <w:color w:val="000000" w:themeColor="text1"/>
        </w:rPr>
        <w:t xml:space="preserve"> better learning outcomes (Kahu, 2013). </w:t>
      </w:r>
    </w:p>
    <w:p w14:paraId="776A0E27" w14:textId="77777777" w:rsidR="00A10840" w:rsidRPr="000C2543" w:rsidRDefault="00A10840" w:rsidP="000C2543">
      <w:pPr>
        <w:spacing w:line="240" w:lineRule="auto"/>
        <w:ind w:firstLine="450"/>
        <w:jc w:val="both"/>
        <w:rPr>
          <w:color w:val="000000" w:themeColor="text1"/>
        </w:rPr>
      </w:pPr>
    </w:p>
    <w:p w14:paraId="7A9B42CE" w14:textId="403F7EAF" w:rsidR="008A2A1B" w:rsidRPr="000C2543" w:rsidRDefault="00000000" w:rsidP="000C2543">
      <w:pPr>
        <w:spacing w:line="240" w:lineRule="auto"/>
        <w:rPr>
          <w:color w:val="000000" w:themeColor="text1"/>
        </w:rPr>
      </w:pPr>
      <w:r w:rsidRPr="000C2543">
        <w:rPr>
          <w:b/>
          <w:color w:val="000000" w:themeColor="text1"/>
        </w:rPr>
        <w:t>CONCLUSION</w:t>
      </w:r>
      <w:r w:rsidRPr="000C2543">
        <w:rPr>
          <w:color w:val="000000" w:themeColor="text1"/>
        </w:rPr>
        <w:t xml:space="preserve"> </w:t>
      </w:r>
    </w:p>
    <w:p w14:paraId="12527675" w14:textId="77777777" w:rsidR="00A10840" w:rsidRPr="000C2543" w:rsidRDefault="00A10840" w:rsidP="000C2543">
      <w:pPr>
        <w:spacing w:line="240" w:lineRule="auto"/>
        <w:ind w:firstLine="360"/>
        <w:jc w:val="both"/>
        <w:rPr>
          <w:color w:val="000000" w:themeColor="text1"/>
        </w:rPr>
      </w:pPr>
      <w:r w:rsidRPr="000C2543">
        <w:rPr>
          <w:color w:val="000000" w:themeColor="text1"/>
        </w:rPr>
        <w:t xml:space="preserve">This current study examined the effect of Wordtune on the writing competency of Indonesian secondary school students and how the students engaged in writing activities during the implementation of Wordtune. Quantitatively, the results showed that the writing test scores in the experimental group were higher than in the control group. The tool was found to have the ability to improve writing performance due to the instant feedback that enables students to revise their writing. Moreover, through the implementation of Wordtune, the students appeared to engage affectively, behaviourally, cognitively, and socially with the learning process. Therefore, utilizing Wordtune in writing classes provides more opportunities for the students to improve their writing learning process. </w:t>
      </w:r>
    </w:p>
    <w:p w14:paraId="1DC1F181" w14:textId="2F6A707A" w:rsidR="008A2A1B" w:rsidRPr="000C2543" w:rsidRDefault="00A10840" w:rsidP="000C2543">
      <w:pPr>
        <w:spacing w:line="240" w:lineRule="auto"/>
        <w:ind w:firstLine="360"/>
        <w:jc w:val="both"/>
        <w:rPr>
          <w:color w:val="000000" w:themeColor="text1"/>
        </w:rPr>
      </w:pPr>
      <w:r w:rsidRPr="000C2543">
        <w:rPr>
          <w:color w:val="000000" w:themeColor="text1"/>
        </w:rPr>
        <w:t xml:space="preserve">There are some limitations of this study and should be considered by future studies. First, the study implemented the free version of Wordtune so that there are limitations of using it such as limited number of rewrites, and only provides basic features and suggestions. Second, the effect of Wordtune on certain variables affecting writing competency was not examined. Furthermore, there is very limited research examining the effect of AI on students' writing </w:t>
      </w:r>
      <w:r w:rsidRPr="000C2543">
        <w:rPr>
          <w:color w:val="000000" w:themeColor="text1"/>
        </w:rPr>
        <w:lastRenderedPageBreak/>
        <w:t>engagement across the affective, behavioural, cognitive, and social domains, particularly in the case of Wordtune. Therefore, the current study relies on a limited literature review instead of extensive exploration at all available research. Future studies might address these limitations to enhance the literature of Wordtune and inspire educators to embrace the tool in their writing instructions.</w:t>
      </w:r>
    </w:p>
    <w:p w14:paraId="345AA500" w14:textId="77777777" w:rsidR="008A2A1B" w:rsidRPr="000C2543" w:rsidRDefault="008A2A1B" w:rsidP="000C2543">
      <w:pPr>
        <w:spacing w:line="240" w:lineRule="auto"/>
        <w:ind w:firstLine="360"/>
        <w:jc w:val="both"/>
        <w:rPr>
          <w:color w:val="000000" w:themeColor="text1"/>
        </w:rPr>
      </w:pPr>
    </w:p>
    <w:p w14:paraId="1478C140" w14:textId="6ED0CA51" w:rsidR="008A2A1B" w:rsidRPr="000C2543" w:rsidRDefault="00000000" w:rsidP="000C2543">
      <w:pPr>
        <w:spacing w:line="240" w:lineRule="auto"/>
        <w:jc w:val="both"/>
        <w:rPr>
          <w:b/>
          <w:color w:val="000000" w:themeColor="text1"/>
        </w:rPr>
      </w:pPr>
      <w:r w:rsidRPr="000C2543">
        <w:rPr>
          <w:b/>
          <w:color w:val="000000" w:themeColor="text1"/>
        </w:rPr>
        <w:t>REFERENCES</w:t>
      </w:r>
      <w:r w:rsidRPr="000C2543">
        <w:rPr>
          <w:color w:val="000000" w:themeColor="text1"/>
        </w:rPr>
        <w:t xml:space="preserve"> </w:t>
      </w:r>
    </w:p>
    <w:p w14:paraId="58CE50B7"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Alexander, P. A. (2018). Engagement and literacy: Reading between the lines. Journal of Research in Reading, 41(4), 732–739. </w:t>
      </w:r>
      <w:hyperlink r:id="rId15" w:history="1">
        <w:r w:rsidRPr="000C2543">
          <w:rPr>
            <w:rFonts w:eastAsia="Calibri"/>
            <w:color w:val="000000" w:themeColor="text1"/>
          </w:rPr>
          <w:t>https://doi.org/10.1111/1467-9817.12262</w:t>
        </w:r>
      </w:hyperlink>
      <w:r w:rsidRPr="000C2543">
        <w:rPr>
          <w:rFonts w:eastAsia="Calibri"/>
          <w:color w:val="000000" w:themeColor="text1"/>
        </w:rPr>
        <w:t xml:space="preserve"> </w:t>
      </w:r>
    </w:p>
    <w:p w14:paraId="7DFB6E98" w14:textId="2B374E75" w:rsidR="00A10840" w:rsidRPr="000C2543" w:rsidRDefault="006578B3" w:rsidP="000C2543">
      <w:pPr>
        <w:spacing w:line="240" w:lineRule="auto"/>
        <w:ind w:left="540" w:hanging="540"/>
        <w:jc w:val="both"/>
        <w:rPr>
          <w:rFonts w:eastAsia="Calibri"/>
          <w:color w:val="000000" w:themeColor="text1"/>
        </w:rPr>
      </w:pPr>
      <w:bookmarkStart w:id="4" w:name="_Hlk194150622"/>
      <w:r w:rsidRPr="000C2543">
        <w:rPr>
          <w:color w:val="000000" w:themeColor="text1"/>
        </w:rPr>
        <w:t>Al-Jarf, R. (2009). Enhancing freshman students’ writing skills with a mind mapping software. Paper presented at the 5th International Scientific Conference, eLearning and Software for Education, Bucharest, April 2009.</w:t>
      </w:r>
      <w:r w:rsidR="00A10840" w:rsidRPr="000C2543">
        <w:rPr>
          <w:rFonts w:eastAsia="Calibri"/>
          <w:color w:val="000000" w:themeColor="text1"/>
        </w:rPr>
        <w:t xml:space="preserve"> </w:t>
      </w:r>
    </w:p>
    <w:bookmarkEnd w:id="4"/>
    <w:p w14:paraId="31CEAF8F"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Almubarak, A. A. (2016). Exploring the problems faced by the teachers in developing English writing skills for the students in Saudi Arabia. International Journal of English Language Teaching, 4(10), 10-23. </w:t>
      </w:r>
    </w:p>
    <w:p w14:paraId="6131E1FB" w14:textId="77777777" w:rsidR="00A10840" w:rsidRPr="000C2543" w:rsidRDefault="00A10840" w:rsidP="000C2543">
      <w:pPr>
        <w:spacing w:line="240" w:lineRule="auto"/>
        <w:ind w:left="540" w:hanging="540"/>
        <w:jc w:val="both"/>
        <w:rPr>
          <w:color w:val="000000" w:themeColor="text1"/>
        </w:rPr>
      </w:pPr>
      <w:r w:rsidRPr="000C2543">
        <w:rPr>
          <w:color w:val="000000" w:themeColor="text1"/>
        </w:rPr>
        <w:t xml:space="preserve">Artini, N. M. S., Seken, I. K., &amp; Budasi, I. G. (2019). The effect of genre-based approach and learner autonomy on the writing competence of the eighth grade students of SMP Harapan Nusantara. Jurnal Pendidikan Bahasa Inggris Indonesia, 7(1). </w:t>
      </w:r>
      <w:hyperlink r:id="rId16" w:tgtFrame="_new" w:history="1">
        <w:r w:rsidRPr="000C2543">
          <w:rPr>
            <w:color w:val="000000" w:themeColor="text1"/>
          </w:rPr>
          <w:t>https://doi.org/10.23887/jpbi.v7i1.2719</w:t>
        </w:r>
      </w:hyperlink>
      <w:r w:rsidRPr="000C2543">
        <w:rPr>
          <w:color w:val="000000" w:themeColor="text1"/>
        </w:rPr>
        <w:t xml:space="preserve"> </w:t>
      </w:r>
    </w:p>
    <w:p w14:paraId="51B73CA3"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Astin, A. W. (1984). Student involvement: A developmental theory for higher education. Journal of College Student Development, 40(5), 251–263. </w:t>
      </w:r>
      <w:hyperlink r:id="rId17" w:history="1">
        <w:r w:rsidRPr="000C2543">
          <w:rPr>
            <w:rFonts w:eastAsia="Calibri"/>
            <w:color w:val="000000" w:themeColor="text1"/>
          </w:rPr>
          <w:t>https://www.middlesex.mass.edu/ace/downloads/astininv.pdf</w:t>
        </w:r>
      </w:hyperlink>
      <w:r w:rsidRPr="000C2543">
        <w:rPr>
          <w:rFonts w:eastAsia="Calibri"/>
          <w:color w:val="000000" w:themeColor="text1"/>
        </w:rPr>
        <w:t xml:space="preserve"> </w:t>
      </w:r>
    </w:p>
    <w:p w14:paraId="7D9E2CFA" w14:textId="4C24BF15"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Barac, R., Bialystok, E., Castro, D., &amp; Sánchez, M. (2014). The cognitive development of young dual language learners: a critical review. Early Childhood Research Quarterly, 29(4), 699-714. </w:t>
      </w:r>
      <w:hyperlink r:id="rId18" w:history="1">
        <w:r w:rsidR="006578B3" w:rsidRPr="000C2543">
          <w:rPr>
            <w:rStyle w:val="Hyperlink"/>
            <w:rFonts w:eastAsia="Calibri"/>
            <w:color w:val="000000" w:themeColor="text1"/>
            <w:u w:val="none"/>
          </w:rPr>
          <w:t>https://doi.org/10.1016/j.ecresq.2014.02.003</w:t>
        </w:r>
      </w:hyperlink>
      <w:r w:rsidR="006578B3" w:rsidRPr="000C2543">
        <w:rPr>
          <w:rFonts w:eastAsia="Calibri"/>
          <w:color w:val="000000" w:themeColor="text1"/>
        </w:rPr>
        <w:t xml:space="preserve"> </w:t>
      </w:r>
    </w:p>
    <w:p w14:paraId="38306503" w14:textId="1FE74AB4"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Barret, A., &amp; Pack, A. (2023). Not quite eye to A.I.: student and teacher perspectives on the use of generative artificial intelligence in the writing process. International Journal of Educational Technology in Higher Education. </w:t>
      </w:r>
      <w:hyperlink r:id="rId19" w:history="1">
        <w:r w:rsidR="006578B3" w:rsidRPr="000C2543">
          <w:rPr>
            <w:rStyle w:val="Hyperlink"/>
            <w:rFonts w:eastAsia="Calibri"/>
            <w:color w:val="000000" w:themeColor="text1"/>
            <w:u w:val="none"/>
          </w:rPr>
          <w:t>https://doi.org/10.1186/s41239-023-00427-0</w:t>
        </w:r>
      </w:hyperlink>
      <w:r w:rsidR="006578B3" w:rsidRPr="000C2543">
        <w:rPr>
          <w:rFonts w:eastAsia="Calibri"/>
          <w:color w:val="000000" w:themeColor="text1"/>
        </w:rPr>
        <w:t xml:space="preserve"> </w:t>
      </w:r>
      <w:r w:rsidRPr="000C2543">
        <w:rPr>
          <w:rFonts w:eastAsia="Calibri"/>
          <w:color w:val="000000" w:themeColor="text1"/>
        </w:rPr>
        <w:t xml:space="preserve">  </w:t>
      </w:r>
    </w:p>
    <w:p w14:paraId="339FF709" w14:textId="61777FEB"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Bond, M., Buntins, K., Richter, O. W., &amp; Kerres, M. (2020). Mapping research in student engagement and educational technology in higher education: a systematic evidence map. International Journal of Educational Technology in Higher Education, 17(2). </w:t>
      </w:r>
      <w:hyperlink r:id="rId20" w:history="1">
        <w:r w:rsidR="00AB0486" w:rsidRPr="000C2543">
          <w:rPr>
            <w:rStyle w:val="Hyperlink"/>
            <w:color w:val="000000" w:themeColor="text1"/>
            <w:u w:val="none"/>
          </w:rPr>
          <w:t>https://doi.org/10.1186/s41239-019-0176-8</w:t>
        </w:r>
      </w:hyperlink>
      <w:r w:rsidR="00AB0486" w:rsidRPr="000C2543">
        <w:rPr>
          <w:color w:val="000000" w:themeColor="text1"/>
        </w:rPr>
        <w:t xml:space="preserve">  </w:t>
      </w:r>
      <w:r w:rsidR="006578B3" w:rsidRPr="000C2543">
        <w:rPr>
          <w:color w:val="000000" w:themeColor="text1"/>
        </w:rPr>
        <w:t xml:space="preserve"> </w:t>
      </w:r>
    </w:p>
    <w:p w14:paraId="1AD4F109"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Braun V, Clarke V. 2006. Using thematic analysis in psychology. Qualitative Research in Psychology, 3(2):77–101.</w:t>
      </w:r>
    </w:p>
    <w:p w14:paraId="25B323DE" w14:textId="53E07CA8" w:rsidR="00EB7A17" w:rsidRPr="000C2543" w:rsidRDefault="00EB7A17" w:rsidP="000C2543">
      <w:pPr>
        <w:spacing w:line="240" w:lineRule="auto"/>
        <w:ind w:left="540" w:hanging="540"/>
        <w:jc w:val="both"/>
        <w:rPr>
          <w:rFonts w:eastAsia="Calibri"/>
          <w:color w:val="000000" w:themeColor="text1"/>
        </w:rPr>
      </w:pPr>
      <w:r w:rsidRPr="000C2543">
        <w:rPr>
          <w:color w:val="000000" w:themeColor="text1"/>
        </w:rPr>
        <w:t xml:space="preserve">Budasi, I. G., Ratminingsih, N. M., Agustini, K., &amp; Risadi, Md. Y. (2020). Power Point Game, Motivation, Achievement: The Impact and Students’ Perception. International Journal of Instruction, 13(4), 509-522. </w:t>
      </w:r>
      <w:hyperlink r:id="rId21" w:history="1">
        <w:r w:rsidRPr="000C2543">
          <w:rPr>
            <w:rStyle w:val="Hyperlink"/>
            <w:color w:val="000000" w:themeColor="text1"/>
            <w:u w:val="none"/>
          </w:rPr>
          <w:t>https://doi.org/10.29333/iji.2020.13432a</w:t>
        </w:r>
      </w:hyperlink>
      <w:r w:rsidRPr="000C2543">
        <w:rPr>
          <w:color w:val="000000" w:themeColor="text1"/>
        </w:rPr>
        <w:t xml:space="preserve"> </w:t>
      </w:r>
    </w:p>
    <w:p w14:paraId="762F94CC" w14:textId="2411687B" w:rsidR="00A10840" w:rsidRPr="000C2543" w:rsidRDefault="00A10840" w:rsidP="000C2543">
      <w:pPr>
        <w:spacing w:line="240" w:lineRule="auto"/>
        <w:ind w:left="540" w:hanging="540"/>
        <w:jc w:val="both"/>
        <w:rPr>
          <w:color w:val="000000" w:themeColor="text1"/>
        </w:rPr>
      </w:pPr>
      <w:r w:rsidRPr="000C2543">
        <w:rPr>
          <w:color w:val="000000" w:themeColor="text1"/>
        </w:rPr>
        <w:t xml:space="preserve">Chan, S. T., Lo, N., &amp; Wong, A. M. H. (2024). Enhancing university level English proficiency with generative AI: empirical insights into automated feedback and learning outcomes. Contemporary Educational Technology, 16(4), ep541. </w:t>
      </w:r>
      <w:hyperlink r:id="rId22" w:history="1">
        <w:r w:rsidR="006578B3" w:rsidRPr="000C2543">
          <w:rPr>
            <w:rStyle w:val="Hyperlink"/>
            <w:color w:val="000000" w:themeColor="text1"/>
            <w:u w:val="none"/>
          </w:rPr>
          <w:t>https://doi.org/10.30935/cedtech/15607</w:t>
        </w:r>
      </w:hyperlink>
      <w:r w:rsidR="006578B3" w:rsidRPr="000C2543">
        <w:rPr>
          <w:color w:val="000000" w:themeColor="text1"/>
        </w:rPr>
        <w:t xml:space="preserve"> </w:t>
      </w:r>
    </w:p>
    <w:p w14:paraId="1A6C4E99"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Chang, T. S., Li, Y., Huang, H. W., &amp; Whitfield, B. (2021). Exploring EFL students’ writing performance and their acceptance of AI-based automated writing feedback. In 2021 2nd International Conference on Education Development and Studies (pp. 31–35).</w:t>
      </w:r>
    </w:p>
    <w:p w14:paraId="480FFA0E" w14:textId="77777777" w:rsidR="00A10840" w:rsidRPr="000C2543" w:rsidRDefault="00A10840" w:rsidP="000C2543">
      <w:pPr>
        <w:spacing w:line="240" w:lineRule="auto"/>
        <w:ind w:left="540" w:hanging="540"/>
        <w:jc w:val="both"/>
        <w:rPr>
          <w:color w:val="000000" w:themeColor="text1"/>
        </w:rPr>
      </w:pPr>
      <w:r w:rsidRPr="000C2543">
        <w:rPr>
          <w:color w:val="000000" w:themeColor="text1"/>
        </w:rPr>
        <w:t xml:space="preserve">Chen, M. R. A., Hwang, G. J., &amp; Chang, Y. Y. (2019). A reflective thinking promoting approach to   graduate students’ flipped learning engagement, participation behaviours, reflective thinking and project learning outcomes. British Journal of Educational Technology, 50(5), 2288–2307. </w:t>
      </w:r>
      <w:hyperlink r:id="rId23" w:history="1">
        <w:r w:rsidRPr="000C2543">
          <w:rPr>
            <w:rStyle w:val="Hyperlink"/>
            <w:color w:val="000000" w:themeColor="text1"/>
            <w:u w:val="none"/>
          </w:rPr>
          <w:t>https://doi.org/10.1111/bjet.12823</w:t>
        </w:r>
      </w:hyperlink>
    </w:p>
    <w:p w14:paraId="27F8C6F3" w14:textId="4C276E28"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lastRenderedPageBreak/>
        <w:t xml:space="preserve">Chen, T. J. (2023). ChatGPT and other artificial intelligence applications speed up scientific writing. J. Chin. Med. Assoc. 86, 351–353. </w:t>
      </w:r>
      <w:hyperlink r:id="rId24" w:history="1">
        <w:r w:rsidR="006578B3" w:rsidRPr="000C2543">
          <w:rPr>
            <w:rStyle w:val="Hyperlink"/>
            <w:color w:val="000000" w:themeColor="text1"/>
            <w:u w:val="none"/>
          </w:rPr>
          <w:t>https://doi.org/10.1097/JCMA.0000000000000900</w:t>
        </w:r>
      </w:hyperlink>
      <w:r w:rsidR="006578B3" w:rsidRPr="000C2543">
        <w:rPr>
          <w:color w:val="000000" w:themeColor="text1"/>
        </w:rPr>
        <w:t xml:space="preserve"> </w:t>
      </w:r>
    </w:p>
    <w:p w14:paraId="0DF52648" w14:textId="149EBC0C"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Fazil, A. W., Hakimi, M., Shahidzay. A. K., &amp; Hasas, A. (2024). Exploring the broad impact of AI technologies on student engagement and academic performance in university settings in Afghanistan. Journal of Artificial Intelligence and Digital Business (RIGGS), 2(2), 56-63. </w:t>
      </w:r>
      <w:hyperlink r:id="rId25" w:history="1">
        <w:r w:rsidR="006578B3" w:rsidRPr="000C2543">
          <w:rPr>
            <w:rStyle w:val="Hyperlink"/>
            <w:rFonts w:eastAsia="Calibri"/>
            <w:color w:val="000000" w:themeColor="text1"/>
            <w:u w:val="none"/>
          </w:rPr>
          <w:t>https://doi.org/10.31004/riggs.v2i2.268</w:t>
        </w:r>
      </w:hyperlink>
      <w:r w:rsidR="006578B3" w:rsidRPr="000C2543">
        <w:rPr>
          <w:rFonts w:eastAsia="Calibri"/>
          <w:color w:val="000000" w:themeColor="text1"/>
        </w:rPr>
        <w:t xml:space="preserve"> </w:t>
      </w:r>
      <w:r w:rsidRPr="000C2543">
        <w:rPr>
          <w:rFonts w:eastAsia="Calibri"/>
          <w:color w:val="000000" w:themeColor="text1"/>
        </w:rPr>
        <w:t xml:space="preserve"> </w:t>
      </w:r>
    </w:p>
    <w:p w14:paraId="10CA4F02" w14:textId="6E9871A5"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Fitria, T. N. (2023). Artificial intelligence (AI) technology in open AI ChatGPT application: a review of ChatGPT in writing English essay. In ELT forum. J. Eng. Lang. Teach. 12, 44–58. </w:t>
      </w:r>
      <w:hyperlink r:id="rId26" w:history="1">
        <w:r w:rsidR="006578B3" w:rsidRPr="000C2543">
          <w:rPr>
            <w:rStyle w:val="Hyperlink"/>
            <w:color w:val="000000" w:themeColor="text1"/>
            <w:u w:val="none"/>
          </w:rPr>
          <w:t>https://doi.org/10.15294/elt.v12i1.64069</w:t>
        </w:r>
      </w:hyperlink>
      <w:r w:rsidR="006578B3" w:rsidRPr="000C2543">
        <w:rPr>
          <w:color w:val="000000" w:themeColor="text1"/>
        </w:rPr>
        <w:t xml:space="preserve"> </w:t>
      </w:r>
    </w:p>
    <w:p w14:paraId="3C45B1B4"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Fredricks, J. A., Blumenfeld, P. C., &amp; Paris, A. H. (2004). School engagement: Potential of the concept, state of the evidence. Review of Educational Research. 74(1), 59–109. </w:t>
      </w:r>
      <w:hyperlink r:id="rId27" w:history="1">
        <w:r w:rsidRPr="000C2543">
          <w:rPr>
            <w:rFonts w:eastAsia="Calibri"/>
            <w:color w:val="000000" w:themeColor="text1"/>
          </w:rPr>
          <w:t>https://doi.org/https://doi.org/10.3102/00346543074001059</w:t>
        </w:r>
      </w:hyperlink>
    </w:p>
    <w:p w14:paraId="58BF2626"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Fredricks, J. A., </w:t>
      </w:r>
      <w:bookmarkStart w:id="5" w:name="_Hlk187067417"/>
      <w:r w:rsidRPr="000C2543">
        <w:rPr>
          <w:rFonts w:eastAsia="Calibri"/>
          <w:color w:val="000000" w:themeColor="text1"/>
        </w:rPr>
        <w:t>Filsecker, M., &amp; Lawson</w:t>
      </w:r>
      <w:bookmarkEnd w:id="5"/>
      <w:r w:rsidRPr="000C2543">
        <w:rPr>
          <w:rFonts w:eastAsia="Calibri"/>
          <w:color w:val="000000" w:themeColor="text1"/>
        </w:rPr>
        <w:t xml:space="preserve">, M. A. (2016). Student engagement, context, and adjustment: Addressing definitional, measurement, and methodological issues. Learning and Instruction. 43, 1–4. </w:t>
      </w:r>
      <w:hyperlink r:id="rId28" w:history="1">
        <w:r w:rsidRPr="000C2543">
          <w:rPr>
            <w:rFonts w:eastAsia="Calibri"/>
            <w:color w:val="000000" w:themeColor="text1"/>
          </w:rPr>
          <w:t>https://doi.org/10.1016/j.learninstruc.2016.02.002</w:t>
        </w:r>
      </w:hyperlink>
      <w:r w:rsidRPr="000C2543">
        <w:rPr>
          <w:rFonts w:eastAsia="Calibri"/>
          <w:color w:val="000000" w:themeColor="text1"/>
        </w:rPr>
        <w:t>.</w:t>
      </w:r>
    </w:p>
    <w:p w14:paraId="38275EE4" w14:textId="6B66AF03"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Gada, T. and Chudasama, S. (2024). Impact of artificial intelligence on student attitudes, engagement, and learning. International Research Journal of Modernization in Engineering Technology and Science. </w:t>
      </w:r>
      <w:hyperlink r:id="rId29" w:history="1">
        <w:r w:rsidR="006578B3" w:rsidRPr="000C2543">
          <w:rPr>
            <w:rStyle w:val="Hyperlink"/>
            <w:rFonts w:eastAsia="Calibri"/>
            <w:color w:val="000000" w:themeColor="text1"/>
            <w:u w:val="none"/>
          </w:rPr>
          <w:t>https://doi.org/10.56726/irjmets56247</w:t>
        </w:r>
      </w:hyperlink>
      <w:r w:rsidR="006578B3" w:rsidRPr="000C2543">
        <w:rPr>
          <w:rFonts w:eastAsia="Calibri"/>
          <w:color w:val="000000" w:themeColor="text1"/>
        </w:rPr>
        <w:t xml:space="preserve"> </w:t>
      </w:r>
    </w:p>
    <w:p w14:paraId="5970178F"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Gay, L. R., Mills, G. E., &amp; Airasian, P. (2012). Educational research: Competencies for analysis and applications (10th ed). Upper Saddle River, NJ: Pearson Education.</w:t>
      </w:r>
    </w:p>
    <w:p w14:paraId="3C44B4C6" w14:textId="3958EBB2"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Gayed, J. M., Carlon, M. K. J., Oriola, A. M., &amp; Cross, J. S. (2022). Exploring an AI-based writing assistant’s impact on English language learners. Computers and Education: Artificial Intelligence, 3, 100055, </w:t>
      </w:r>
      <w:hyperlink r:id="rId30" w:history="1">
        <w:r w:rsidR="006578B3" w:rsidRPr="000C2543">
          <w:rPr>
            <w:rStyle w:val="Hyperlink"/>
            <w:rFonts w:eastAsia="Calibri"/>
            <w:color w:val="000000" w:themeColor="text1"/>
            <w:u w:val="none"/>
          </w:rPr>
          <w:t>https://doi.org/10.1016/j.caeai.2022.100055</w:t>
        </w:r>
      </w:hyperlink>
      <w:r w:rsidR="006578B3" w:rsidRPr="000C2543">
        <w:rPr>
          <w:rFonts w:eastAsia="Calibri"/>
          <w:color w:val="000000" w:themeColor="text1"/>
        </w:rPr>
        <w:t xml:space="preserve"> </w:t>
      </w:r>
      <w:r w:rsidRPr="000C2543">
        <w:rPr>
          <w:rFonts w:eastAsia="Calibri"/>
          <w:color w:val="000000" w:themeColor="text1"/>
        </w:rPr>
        <w:t xml:space="preserve"> </w:t>
      </w:r>
    </w:p>
    <w:p w14:paraId="32D7D204" w14:textId="5EA284CB" w:rsidR="00A10840" w:rsidRPr="000C2543" w:rsidRDefault="00A10840" w:rsidP="000C2543">
      <w:pPr>
        <w:spacing w:line="240" w:lineRule="auto"/>
        <w:ind w:left="540" w:hanging="540"/>
        <w:jc w:val="both"/>
        <w:rPr>
          <w:color w:val="000000" w:themeColor="text1"/>
        </w:rPr>
      </w:pPr>
      <w:r w:rsidRPr="000C2543">
        <w:rPr>
          <w:color w:val="000000" w:themeColor="text1"/>
        </w:rPr>
        <w:t xml:space="preserve">Ghimire, P. R., Neupane, B. P., &amp; Dahal, N. (2024). Generative AI and AI tools in English language teaching and learning: An exploratory research. English Language Teaching Perspectives, 9(1–2), 30–40. </w:t>
      </w:r>
      <w:hyperlink r:id="rId31" w:history="1">
        <w:r w:rsidR="006578B3" w:rsidRPr="000C2543">
          <w:rPr>
            <w:rStyle w:val="Hyperlink"/>
            <w:color w:val="000000" w:themeColor="text1"/>
            <w:u w:val="none"/>
          </w:rPr>
          <w:t>https://doi.org/10.3126/eltp.v9i1-2.68716</w:t>
        </w:r>
      </w:hyperlink>
      <w:r w:rsidR="006578B3" w:rsidRPr="000C2543">
        <w:rPr>
          <w:color w:val="000000" w:themeColor="text1"/>
        </w:rPr>
        <w:t xml:space="preserve"> </w:t>
      </w:r>
    </w:p>
    <w:p w14:paraId="1CA0C53D"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Godwin-Jones, R. (2022). Partnering with AI: Intelligent writing assistance and instructed language learning. Language Learning &amp; Technology, 26(2), 5–24. </w:t>
      </w:r>
      <w:hyperlink r:id="rId32" w:history="1">
        <w:r w:rsidRPr="000C2543">
          <w:rPr>
            <w:rFonts w:eastAsia="Calibri"/>
            <w:color w:val="000000" w:themeColor="text1"/>
          </w:rPr>
          <w:t>http://doi.org/10125/73474</w:t>
        </w:r>
      </w:hyperlink>
    </w:p>
    <w:p w14:paraId="5EBB6A35" w14:textId="10A091C8"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Han, Y., &amp; Xu, Y. (2021). Student feedback literacy and engagement with feedback: A case study of Chinese undergraduate students. Teaching in Higher Education, 26(2), 181–196. </w:t>
      </w:r>
      <w:hyperlink r:id="rId33" w:history="1">
        <w:r w:rsidR="006578B3" w:rsidRPr="000C2543">
          <w:rPr>
            <w:rStyle w:val="Hyperlink"/>
            <w:rFonts w:eastAsia="Calibri"/>
            <w:color w:val="000000" w:themeColor="text1"/>
            <w:u w:val="none"/>
          </w:rPr>
          <w:t>http://dx.doi.org/10.1080/13562517.2019.1648410</w:t>
        </w:r>
      </w:hyperlink>
      <w:r w:rsidR="006578B3" w:rsidRPr="000C2543">
        <w:rPr>
          <w:rFonts w:eastAsia="Calibri"/>
          <w:color w:val="000000" w:themeColor="text1"/>
        </w:rPr>
        <w:t xml:space="preserve"> </w:t>
      </w:r>
    </w:p>
    <w:p w14:paraId="56E6642B"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Hidayati, K. H., (2018). Teaching writing to EFL learners: An Investigation of challenges confronted by Indonesian teachers, 4(1), 21-31. </w:t>
      </w:r>
      <w:hyperlink r:id="rId34" w:history="1">
        <w:r w:rsidRPr="000C2543">
          <w:rPr>
            <w:rFonts w:eastAsia="Calibri"/>
            <w:color w:val="000000" w:themeColor="text1"/>
          </w:rPr>
          <w:t>http://dx.doi.org/10.31332/lkw.v4i1.772</w:t>
        </w:r>
      </w:hyperlink>
      <w:r w:rsidRPr="000C2543">
        <w:rPr>
          <w:rFonts w:eastAsia="Calibri"/>
          <w:color w:val="000000" w:themeColor="text1"/>
        </w:rPr>
        <w:t xml:space="preserve"> </w:t>
      </w:r>
    </w:p>
    <w:p w14:paraId="5F9DBB8E" w14:textId="397C0AFA"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Hsiao, J. C., and Chang, J. S. (2023). Enhancing EFL reading and writing through AI-powered tools: design, implementation, and evaluation of an online course. Interact. Learn. Environ. 1-16, 1–15. </w:t>
      </w:r>
      <w:hyperlink r:id="rId35" w:history="1">
        <w:r w:rsidR="00EF76FA" w:rsidRPr="000C2543">
          <w:rPr>
            <w:rStyle w:val="Hyperlink"/>
            <w:color w:val="000000" w:themeColor="text1"/>
            <w:u w:val="none"/>
          </w:rPr>
          <w:t>https://doi.org/10.1080/10494820.2023.2212716</w:t>
        </w:r>
      </w:hyperlink>
      <w:r w:rsidR="00EF76FA" w:rsidRPr="000C2543">
        <w:rPr>
          <w:color w:val="000000" w:themeColor="text1"/>
        </w:rPr>
        <w:t xml:space="preserve"> </w:t>
      </w:r>
    </w:p>
    <w:p w14:paraId="177FFB86" w14:textId="5549234C" w:rsidR="00A10840" w:rsidRPr="000C2543" w:rsidRDefault="00A10840" w:rsidP="000C2543">
      <w:pPr>
        <w:spacing w:line="240" w:lineRule="auto"/>
        <w:ind w:left="540" w:hanging="540"/>
        <w:jc w:val="both"/>
        <w:rPr>
          <w:color w:val="000000" w:themeColor="text1"/>
        </w:rPr>
      </w:pPr>
      <w:r w:rsidRPr="000C2543">
        <w:rPr>
          <w:color w:val="000000" w:themeColor="text1"/>
        </w:rPr>
        <w:t xml:space="preserve">Huang, B., Hew, K. F., &amp; Lo, C. K. (2019). Investigating the effects of gamification-enhanced flipped learning on undergraduate students’ behavioural and cognitive engagement. Interactive Learning Environments, 27(8), 1106–1126. </w:t>
      </w:r>
      <w:hyperlink r:id="rId36" w:history="1">
        <w:r w:rsidR="00EF76FA" w:rsidRPr="000C2543">
          <w:rPr>
            <w:rStyle w:val="Hyperlink"/>
            <w:color w:val="000000" w:themeColor="text1"/>
            <w:u w:val="none"/>
          </w:rPr>
          <w:t>https://doi.org/10.1080/10494820.2018.1495653</w:t>
        </w:r>
      </w:hyperlink>
      <w:r w:rsidR="00EF76FA" w:rsidRPr="000C2543">
        <w:rPr>
          <w:color w:val="000000" w:themeColor="text1"/>
        </w:rPr>
        <w:t xml:space="preserve"> </w:t>
      </w:r>
    </w:p>
    <w:p w14:paraId="23E104F2" w14:textId="4B8ADBA1"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Huang, X., Zou, D., Cheng, G., Chen, X., &amp; Xie, H. (2023). Trends, Research Issues and Applications of Artificial Intelligence in Language Education. Educational Technology &amp; Society, 26(1), 112-131. </w:t>
      </w:r>
      <w:hyperlink r:id="rId37" w:history="1">
        <w:r w:rsidR="00BD5CCD" w:rsidRPr="000C2543">
          <w:rPr>
            <w:rStyle w:val="Hyperlink"/>
            <w:color w:val="000000" w:themeColor="text1"/>
            <w:u w:val="none"/>
          </w:rPr>
          <w:t>https://doi.org/10.30191/ETS.202301_26(1).0009</w:t>
        </w:r>
      </w:hyperlink>
      <w:r w:rsidR="00BD5CCD" w:rsidRPr="000C2543">
        <w:rPr>
          <w:color w:val="000000" w:themeColor="text1"/>
        </w:rPr>
        <w:t xml:space="preserve">  </w:t>
      </w:r>
      <w:r w:rsidR="00EF76FA" w:rsidRPr="000C2543">
        <w:rPr>
          <w:rFonts w:eastAsia="Calibri"/>
          <w:color w:val="000000" w:themeColor="text1"/>
        </w:rPr>
        <w:t xml:space="preserve"> </w:t>
      </w:r>
    </w:p>
    <w:p w14:paraId="0A877369" w14:textId="7784E090" w:rsidR="00A10840" w:rsidRPr="000C2543" w:rsidRDefault="00A10840" w:rsidP="000C2543">
      <w:pPr>
        <w:spacing w:line="240" w:lineRule="auto"/>
        <w:ind w:left="540" w:hanging="540"/>
        <w:jc w:val="both"/>
        <w:rPr>
          <w:color w:val="000000" w:themeColor="text1"/>
        </w:rPr>
      </w:pPr>
      <w:r w:rsidRPr="000C2543">
        <w:rPr>
          <w:color w:val="000000" w:themeColor="text1"/>
          <w:spacing w:val="1"/>
          <w:shd w:val="clear" w:color="auto" w:fill="FFFFFF"/>
        </w:rPr>
        <w:t xml:space="preserve">Huang, Y. (2022). The role of digital readiness innovative teaching methods in music art e-learning students’ satisfaction with entrepreneur psychological capital as a mediator: evidence from music entrepreneur training institutes. Frontiers in Psychology, 13. </w:t>
      </w:r>
      <w:hyperlink r:id="rId38" w:history="1">
        <w:r w:rsidR="00EF76FA" w:rsidRPr="000C2543">
          <w:rPr>
            <w:rStyle w:val="Hyperlink"/>
            <w:color w:val="000000" w:themeColor="text1"/>
            <w:spacing w:val="1"/>
            <w:u w:val="none"/>
            <w:shd w:val="clear" w:color="auto" w:fill="FFFFFF"/>
          </w:rPr>
          <w:t>https://doi.org/10.3389/fpsyg.2022.979628</w:t>
        </w:r>
      </w:hyperlink>
      <w:r w:rsidR="00EF76FA" w:rsidRPr="000C2543">
        <w:rPr>
          <w:color w:val="000000" w:themeColor="text1"/>
          <w:spacing w:val="1"/>
          <w:shd w:val="clear" w:color="auto" w:fill="FFFFFF"/>
        </w:rPr>
        <w:t xml:space="preserve"> </w:t>
      </w:r>
    </w:p>
    <w:p w14:paraId="09633F2A"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lastRenderedPageBreak/>
        <w:t xml:space="preserve">Jantakun, T., Jantakun, K., &amp; Jantakoon, T. (2021). A common framework for Artificial Intelligence in higher education (AAI-HE Model). International Education Studies, 14(11).  </w:t>
      </w:r>
      <w:hyperlink r:id="rId39" w:history="1">
        <w:r w:rsidRPr="000C2543">
          <w:rPr>
            <w:rFonts w:eastAsia="Calibri"/>
            <w:color w:val="000000" w:themeColor="text1"/>
          </w:rPr>
          <w:t>https://doi.org/10.5539/ies.v14n11p94</w:t>
        </w:r>
      </w:hyperlink>
      <w:r w:rsidRPr="000C2543">
        <w:rPr>
          <w:rFonts w:eastAsia="Calibri"/>
          <w:color w:val="000000" w:themeColor="text1"/>
        </w:rPr>
        <w:t xml:space="preserve"> </w:t>
      </w:r>
    </w:p>
    <w:p w14:paraId="3F7AF4B1"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Jeanjaroonsri, R. (2023). Thai EFL learners’ use and perceptions of mobile technologies for writing. LEARN Journal: Language Education and Acquisition Research Network, 16(1), 169-193. </w:t>
      </w:r>
      <w:hyperlink r:id="rId40" w:history="1">
        <w:r w:rsidRPr="000C2543">
          <w:rPr>
            <w:rFonts w:eastAsia="Calibri"/>
            <w:color w:val="000000" w:themeColor="text1"/>
          </w:rPr>
          <w:t>https://files.eric.ed.gov/fulltext/EJ1380749.pdf</w:t>
        </w:r>
      </w:hyperlink>
      <w:r w:rsidRPr="000C2543">
        <w:rPr>
          <w:rFonts w:eastAsia="Calibri"/>
          <w:color w:val="000000" w:themeColor="text1"/>
        </w:rPr>
        <w:t xml:space="preserve"> </w:t>
      </w:r>
    </w:p>
    <w:p w14:paraId="6B09FA3F"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Joshi, D., Adhikari, K., Khanal, B., Khadka, J., &amp; Belbase, S. (2022). Behavioral, cognitive, emotional and social engagement in mathematics learning during covid-19 pandemic. Plos One, 17(11), e0278052. </w:t>
      </w:r>
      <w:hyperlink r:id="rId41" w:history="1">
        <w:r w:rsidRPr="000C2543">
          <w:rPr>
            <w:rStyle w:val="Hyperlink"/>
            <w:rFonts w:eastAsia="Calibri"/>
            <w:color w:val="000000" w:themeColor="text1"/>
            <w:u w:val="none"/>
          </w:rPr>
          <w:t>https://doi.org/10.1371/journal.pone.0278052</w:t>
        </w:r>
      </w:hyperlink>
    </w:p>
    <w:p w14:paraId="78D23BD1" w14:textId="1D341B8B" w:rsidR="00A10840" w:rsidRPr="000C2543" w:rsidRDefault="00A10840" w:rsidP="000C2543">
      <w:pPr>
        <w:spacing w:line="240" w:lineRule="auto"/>
        <w:ind w:left="540" w:hanging="540"/>
        <w:jc w:val="both"/>
        <w:rPr>
          <w:color w:val="000000" w:themeColor="text1"/>
        </w:rPr>
      </w:pPr>
      <w:r w:rsidRPr="000C2543">
        <w:rPr>
          <w:color w:val="000000" w:themeColor="text1"/>
        </w:rPr>
        <w:t xml:space="preserve">Jurs, P., &amp; Špehte, E. (2021). The role of feedback in the distance learning process. Journal of Teacher Education for Sustainability, 23(2), 91–105. </w:t>
      </w:r>
      <w:hyperlink r:id="rId42" w:history="1">
        <w:r w:rsidR="00EF76FA" w:rsidRPr="000C2543">
          <w:rPr>
            <w:rStyle w:val="Hyperlink"/>
            <w:color w:val="000000" w:themeColor="text1"/>
            <w:u w:val="none"/>
          </w:rPr>
          <w:t>https://doi.org/10.2478/jtes-2021-0019</w:t>
        </w:r>
      </w:hyperlink>
      <w:r w:rsidR="00EF76FA" w:rsidRPr="000C2543">
        <w:rPr>
          <w:color w:val="000000" w:themeColor="text1"/>
        </w:rPr>
        <w:t xml:space="preserve"> </w:t>
      </w:r>
    </w:p>
    <w:p w14:paraId="344DC7B9" w14:textId="7F38E195"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Kahu, E. (2013). Framing student engagement in higher education. Studies in Higher Education, 38(5), 758-773. </w:t>
      </w:r>
      <w:hyperlink r:id="rId43" w:history="1">
        <w:r w:rsidR="00BD5CCD" w:rsidRPr="000C2543">
          <w:rPr>
            <w:rStyle w:val="Hyperlink"/>
            <w:color w:val="000000" w:themeColor="text1"/>
            <w:u w:val="none"/>
          </w:rPr>
          <w:t>https://doi.org/10.1080/03075079.2011.598505</w:t>
        </w:r>
      </w:hyperlink>
      <w:r w:rsidR="00BD5CCD" w:rsidRPr="000C2543">
        <w:rPr>
          <w:color w:val="000000" w:themeColor="text1"/>
        </w:rPr>
        <w:t xml:space="preserve"> </w:t>
      </w:r>
    </w:p>
    <w:p w14:paraId="26F3D55B" w14:textId="1DB7CFC4" w:rsidR="00A10840" w:rsidRPr="000C2543" w:rsidRDefault="00A10840" w:rsidP="000C2543">
      <w:pPr>
        <w:spacing w:line="240" w:lineRule="auto"/>
        <w:ind w:left="540" w:hanging="540"/>
        <w:jc w:val="both"/>
        <w:rPr>
          <w:color w:val="000000" w:themeColor="text1"/>
        </w:rPr>
      </w:pPr>
      <w:r w:rsidRPr="000C2543">
        <w:rPr>
          <w:color w:val="000000" w:themeColor="text1"/>
        </w:rPr>
        <w:t xml:space="preserve">Kim, J. and Lee, S. (2022). Are two heads better than one?: the effect of student-ai collaboration on students' learning task performance. TechTrends, 67(2), 365-375. </w:t>
      </w:r>
      <w:hyperlink r:id="rId44" w:history="1">
        <w:r w:rsidR="0080102E" w:rsidRPr="000C2543">
          <w:rPr>
            <w:rStyle w:val="Hyperlink"/>
            <w:color w:val="000000" w:themeColor="text1"/>
            <w:u w:val="none"/>
          </w:rPr>
          <w:t>https://doi.org/10.1007/s11528-022-00788-9</w:t>
        </w:r>
      </w:hyperlink>
      <w:r w:rsidR="0080102E" w:rsidRPr="000C2543">
        <w:rPr>
          <w:color w:val="000000" w:themeColor="text1"/>
        </w:rPr>
        <w:t xml:space="preserve"> </w:t>
      </w:r>
    </w:p>
    <w:p w14:paraId="734CD308" w14:textId="772BB39F"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Knox, J. (2020). Artificial intelligence and education in China. Learn. Media Technol. 45, 298–311. </w:t>
      </w:r>
      <w:hyperlink r:id="rId45" w:history="1">
        <w:r w:rsidR="0080102E" w:rsidRPr="000C2543">
          <w:rPr>
            <w:rStyle w:val="Hyperlink"/>
            <w:color w:val="000000" w:themeColor="text1"/>
            <w:u w:val="none"/>
          </w:rPr>
          <w:t>https://doi.org/10.1080/17439884.2020.1754236</w:t>
        </w:r>
      </w:hyperlink>
      <w:r w:rsidR="0080102E" w:rsidRPr="000C2543">
        <w:rPr>
          <w:color w:val="000000" w:themeColor="text1"/>
        </w:rPr>
        <w:t xml:space="preserve"> </w:t>
      </w:r>
    </w:p>
    <w:p w14:paraId="6548C4FA" w14:textId="77777777" w:rsidR="00A10840" w:rsidRPr="000C2543" w:rsidRDefault="00A10840" w:rsidP="000C2543">
      <w:pPr>
        <w:spacing w:line="240" w:lineRule="auto"/>
        <w:ind w:left="540" w:hanging="540"/>
        <w:jc w:val="both"/>
        <w:rPr>
          <w:color w:val="000000" w:themeColor="text1"/>
        </w:rPr>
      </w:pPr>
      <w:r w:rsidRPr="000C2543">
        <w:rPr>
          <w:color w:val="000000" w:themeColor="text1"/>
        </w:rPr>
        <w:t xml:space="preserve">Kusuma, I. P. I., Mahayanti, N. W. S., Adnyani, L. D. S., &amp; Budiarta, L. G. R. (2021a). Incorporating e-portfolio with flipped classrooms: An in-depth analysis of students’ speaking performance and learning engagement. The JALT CALL Journal, 17(2), 93–111. </w:t>
      </w:r>
      <w:hyperlink r:id="rId46" w:tgtFrame="_new" w:history="1">
        <w:r w:rsidRPr="000C2543">
          <w:rPr>
            <w:color w:val="000000" w:themeColor="text1"/>
          </w:rPr>
          <w:t>https://doi.org/10.29140/jaltcall.v17n2.378</w:t>
        </w:r>
      </w:hyperlink>
    </w:p>
    <w:p w14:paraId="33B99A64" w14:textId="3D76A973" w:rsidR="00A10840" w:rsidRPr="000C2543" w:rsidRDefault="00A10840" w:rsidP="000C2543">
      <w:pPr>
        <w:pStyle w:val="Default"/>
        <w:ind w:left="540" w:hanging="540"/>
        <w:jc w:val="both"/>
        <w:rPr>
          <w:color w:val="000000" w:themeColor="text1"/>
        </w:rPr>
      </w:pPr>
      <w:r w:rsidRPr="000C2543">
        <w:rPr>
          <w:color w:val="000000" w:themeColor="text1"/>
          <w:lang w:val="id-ID"/>
        </w:rPr>
        <w:t xml:space="preserve">Kusuma, I.P.I, Mahayanti, N.W.S., Gunawan, M.H., Rachman, D., &amp; Pratiwi, N.P.A. (2021b). </w:t>
      </w:r>
      <w:r w:rsidRPr="000C2543">
        <w:rPr>
          <w:color w:val="000000" w:themeColor="text1"/>
        </w:rPr>
        <w:t xml:space="preserve">How well do e-portfolios facilitate students’ learning engagement in speaking courses during the COVID-19 pandemic? Indonesian Journal of Applied Linguistics, 11(2), 351- 363. </w:t>
      </w:r>
      <w:hyperlink r:id="rId47" w:history="1">
        <w:r w:rsidR="0080102E" w:rsidRPr="000C2543">
          <w:rPr>
            <w:rStyle w:val="Hyperlink"/>
            <w:color w:val="000000" w:themeColor="text1"/>
            <w:u w:val="none"/>
          </w:rPr>
          <w:t>https://doi.org/10.17509/ijal.v11i2.30583</w:t>
        </w:r>
      </w:hyperlink>
      <w:r w:rsidR="0080102E" w:rsidRPr="000C2543">
        <w:rPr>
          <w:color w:val="000000" w:themeColor="text1"/>
        </w:rPr>
        <w:t xml:space="preserve"> </w:t>
      </w:r>
      <w:r w:rsidRPr="000C2543">
        <w:rPr>
          <w:color w:val="000000" w:themeColor="text1"/>
        </w:rPr>
        <w:t xml:space="preserve"> </w:t>
      </w:r>
    </w:p>
    <w:p w14:paraId="7264B38F" w14:textId="56DE2E23"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Listyani. (2018). Promoting academic writing students’ skills through “Process Writing” strategy. Advances in Language and Literary Studies, 9(4), 173–179. </w:t>
      </w:r>
      <w:hyperlink r:id="rId48" w:history="1">
        <w:r w:rsidR="0080102E" w:rsidRPr="000C2543">
          <w:rPr>
            <w:rStyle w:val="Hyperlink"/>
            <w:rFonts w:eastAsia="Calibri"/>
            <w:color w:val="000000" w:themeColor="text1"/>
            <w:u w:val="none"/>
          </w:rPr>
          <w:t>https://journals.aiac.org.au/index.php/alls/article/view/4641/3566</w:t>
        </w:r>
      </w:hyperlink>
      <w:r w:rsidR="0080102E" w:rsidRPr="000C2543">
        <w:rPr>
          <w:rFonts w:eastAsia="Calibri"/>
          <w:color w:val="000000" w:themeColor="text1"/>
        </w:rPr>
        <w:t xml:space="preserve"> </w:t>
      </w:r>
      <w:r w:rsidRPr="000C2543">
        <w:rPr>
          <w:rFonts w:eastAsia="Calibri"/>
          <w:color w:val="000000" w:themeColor="text1"/>
        </w:rPr>
        <w:t xml:space="preserve"> </w:t>
      </w:r>
    </w:p>
    <w:p w14:paraId="7869EBA2" w14:textId="1781B35E" w:rsidR="0080102E" w:rsidRPr="000C2543" w:rsidRDefault="00A10840" w:rsidP="000C2543">
      <w:pPr>
        <w:spacing w:line="240" w:lineRule="auto"/>
        <w:ind w:left="540" w:hanging="540"/>
        <w:jc w:val="both"/>
        <w:rPr>
          <w:color w:val="000000" w:themeColor="text1"/>
        </w:rPr>
      </w:pPr>
      <w:r w:rsidRPr="000C2543">
        <w:rPr>
          <w:rFonts w:eastAsia="Calibri"/>
          <w:color w:val="000000" w:themeColor="text1"/>
        </w:rPr>
        <w:t xml:space="preserve">Liu, C., Hou, J., Tu, Y. F., Wang, Y., and Hwang, G. J. (2021). Incorporating a reflective thinking promoting mechanism into artificial intelligence-supported English writing environments. Interact. Learn. Environ. 31, 3340–3359. </w:t>
      </w:r>
      <w:hyperlink r:id="rId49" w:history="1">
        <w:r w:rsidR="0080102E" w:rsidRPr="000C2543">
          <w:rPr>
            <w:rStyle w:val="Hyperlink"/>
            <w:color w:val="000000" w:themeColor="text1"/>
            <w:u w:val="none"/>
          </w:rPr>
          <w:t>https://doi.org/10.1080/10494820.2021.1927115</w:t>
        </w:r>
      </w:hyperlink>
    </w:p>
    <w:p w14:paraId="482EB5C7" w14:textId="54C3D908" w:rsidR="00A10840" w:rsidRPr="000C2543" w:rsidRDefault="00A10840" w:rsidP="000C2543">
      <w:pPr>
        <w:spacing w:line="240" w:lineRule="auto"/>
        <w:ind w:left="540" w:hanging="540"/>
        <w:jc w:val="both"/>
        <w:rPr>
          <w:color w:val="000000" w:themeColor="text1"/>
        </w:rPr>
      </w:pPr>
      <w:r w:rsidRPr="000C2543">
        <w:rPr>
          <w:color w:val="000000" w:themeColor="text1"/>
        </w:rPr>
        <w:t>Loviyani, N. P. A. N., &amp; Santosa, M. H. (2023). Writing and Technology: A review on the use of Google Classroom in improving students’ writing skills. In M. H. Santosa (Ed.), Pedagogy-Driven Technology Integration in English Language Teaching (pp. 253–264). Nilacakra Publisher.</w:t>
      </w:r>
    </w:p>
    <w:p w14:paraId="4300748D" w14:textId="77777777" w:rsidR="00A10840" w:rsidRPr="000C2543" w:rsidRDefault="00A10840" w:rsidP="000C2543">
      <w:pPr>
        <w:spacing w:line="240" w:lineRule="auto"/>
        <w:ind w:left="540" w:hanging="540"/>
        <w:jc w:val="both"/>
        <w:rPr>
          <w:color w:val="000000" w:themeColor="text1"/>
        </w:rPr>
      </w:pPr>
      <w:r w:rsidRPr="000C2543">
        <w:rPr>
          <w:color w:val="000000" w:themeColor="text1"/>
        </w:rPr>
        <w:t>Mahayanti, N. W. S., Kusuma, I. P. I., Basikin, &amp; Wibawa, S. (2020). Digital game-based learning in EFL: Its effect on young learners’ self-regulated learning. The Asian ESP Journal, 16(2.1), [5-30]</w:t>
      </w:r>
    </w:p>
    <w:p w14:paraId="03841639" w14:textId="39F94E9E"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Mahmud, F. A. (2023). Investigating EFL Students' writing skills through Artificial Intelligence: Wordtune application as a tool. Journal of Language Teaching and Research, 14(5), 1395-1404. </w:t>
      </w:r>
      <w:hyperlink r:id="rId50" w:history="1">
        <w:r w:rsidR="0080102E" w:rsidRPr="000C2543">
          <w:rPr>
            <w:rStyle w:val="Hyperlink"/>
            <w:rFonts w:eastAsia="Calibri"/>
            <w:color w:val="000000" w:themeColor="text1"/>
            <w:u w:val="none"/>
          </w:rPr>
          <w:t>https://doi.org/10.17507/jltr.1405.2</w:t>
        </w:r>
      </w:hyperlink>
      <w:r w:rsidR="0080102E" w:rsidRPr="000C2543">
        <w:rPr>
          <w:rFonts w:eastAsia="Calibri"/>
          <w:color w:val="000000" w:themeColor="text1"/>
        </w:rPr>
        <w:t xml:space="preserve"> </w:t>
      </w:r>
      <w:r w:rsidRPr="000C2543">
        <w:rPr>
          <w:rFonts w:eastAsia="Calibri"/>
          <w:color w:val="000000" w:themeColor="text1"/>
        </w:rPr>
        <w:t xml:space="preserve"> </w:t>
      </w:r>
    </w:p>
    <w:p w14:paraId="4BFAF156" w14:textId="6B6F4269" w:rsidR="00A10840" w:rsidRPr="000C2543" w:rsidRDefault="00A10840" w:rsidP="000C2543">
      <w:pPr>
        <w:autoSpaceDE w:val="0"/>
        <w:autoSpaceDN w:val="0"/>
        <w:adjustRightInd w:val="0"/>
        <w:spacing w:line="240" w:lineRule="auto"/>
        <w:ind w:left="540" w:hanging="540"/>
        <w:jc w:val="both"/>
        <w:rPr>
          <w:color w:val="000000" w:themeColor="text1"/>
          <w:kern w:val="0"/>
        </w:rPr>
      </w:pPr>
      <w:r w:rsidRPr="000C2543">
        <w:rPr>
          <w:color w:val="000000" w:themeColor="text1"/>
          <w:kern w:val="0"/>
        </w:rPr>
        <w:t xml:space="preserve">Marhaeni, A., Kusuma, I., Dewi, N., &amp; Paramartha, A. (2019). Using performance assessment to empower students’ learning ownership and promote achievement in EFL writing courses. International Journal of Humanities, Literature &amp; Arts, 2(1), 9-17. https://doi.org/10.31295/ijhla.v2n1.55 </w:t>
      </w:r>
    </w:p>
    <w:p w14:paraId="75095F0F" w14:textId="357E54DB"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lastRenderedPageBreak/>
        <w:t xml:space="preserve">Marzuki, Utami Widiati, U., Rusdin, D., Darwin &amp; Indrawati, I.  (2023). The impact of AI writing tools on the content and organization of students’ writing: EFL teachers’ perspective. Cogent Education, 10:2, 2236469, </w:t>
      </w:r>
      <w:hyperlink r:id="rId51" w:history="1">
        <w:r w:rsidR="0080102E" w:rsidRPr="000C2543">
          <w:rPr>
            <w:rStyle w:val="Hyperlink"/>
            <w:rFonts w:eastAsia="Calibri"/>
            <w:color w:val="000000" w:themeColor="text1"/>
            <w:u w:val="none"/>
          </w:rPr>
          <w:t>https://doi.org/10.1080/2331186X.2023.2236469</w:t>
        </w:r>
      </w:hyperlink>
      <w:r w:rsidR="0080102E" w:rsidRPr="000C2543">
        <w:rPr>
          <w:rFonts w:eastAsia="Calibri"/>
          <w:color w:val="000000" w:themeColor="text1"/>
        </w:rPr>
        <w:t xml:space="preserve"> </w:t>
      </w:r>
      <w:r w:rsidRPr="000C2543">
        <w:rPr>
          <w:rFonts w:eastAsia="Calibri"/>
          <w:color w:val="000000" w:themeColor="text1"/>
        </w:rPr>
        <w:t xml:space="preserve"> </w:t>
      </w:r>
    </w:p>
    <w:p w14:paraId="0390B518" w14:textId="77777777" w:rsidR="00A10840" w:rsidRPr="000C2543" w:rsidRDefault="00A10840" w:rsidP="000C2543">
      <w:pPr>
        <w:spacing w:line="240" w:lineRule="auto"/>
        <w:ind w:left="540" w:hanging="540"/>
        <w:jc w:val="both"/>
        <w:rPr>
          <w:color w:val="000000" w:themeColor="text1"/>
        </w:rPr>
      </w:pPr>
      <w:r w:rsidRPr="000C2543">
        <w:rPr>
          <w:color w:val="000000" w:themeColor="text1"/>
        </w:rPr>
        <w:t xml:space="preserve">Morales-García, W., Sairitupa-Sanchez, L., Morales-García, S., &amp; Morales-García, M. (2024). Development and validation of a scale for dependence on artificial intelligence in university students. Frontiers in Education, 9. </w:t>
      </w:r>
      <w:hyperlink r:id="rId52" w:history="1">
        <w:r w:rsidRPr="000C2543">
          <w:rPr>
            <w:rStyle w:val="Hyperlink"/>
            <w:color w:val="000000" w:themeColor="text1"/>
            <w:u w:val="none"/>
          </w:rPr>
          <w:t>https://doi.org/10.3389/feduc.2024.1323898</w:t>
        </w:r>
      </w:hyperlink>
    </w:p>
    <w:p w14:paraId="618009E5" w14:textId="6DE9AD0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Myhill, D. (2023). The impact of a changed writing environment on students' motivation to write. Frontiers in Psychology, 14. </w:t>
      </w:r>
      <w:hyperlink r:id="rId53" w:history="1">
        <w:r w:rsidR="0080102E" w:rsidRPr="000C2543">
          <w:rPr>
            <w:rStyle w:val="Hyperlink"/>
            <w:rFonts w:eastAsia="Calibri"/>
            <w:color w:val="000000" w:themeColor="text1"/>
            <w:u w:val="none"/>
          </w:rPr>
          <w:t>https://doi.org/10.3389/fpsyg.2023.1212940</w:t>
        </w:r>
      </w:hyperlink>
      <w:r w:rsidR="0080102E" w:rsidRPr="000C2543">
        <w:rPr>
          <w:rFonts w:eastAsia="Calibri"/>
          <w:color w:val="000000" w:themeColor="text1"/>
        </w:rPr>
        <w:t xml:space="preserve"> </w:t>
      </w:r>
    </w:p>
    <w:p w14:paraId="08088E88" w14:textId="0E5C3892"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Naqbi, S. A. (2011), "The use of mind mapping to develop writing skills in UAE schools", Education, Business and Society. Contemporary Middle Eastern Issues, 4(2), 120-133. </w:t>
      </w:r>
      <w:hyperlink r:id="rId54" w:history="1">
        <w:r w:rsidR="0080102E" w:rsidRPr="000C2543">
          <w:rPr>
            <w:rStyle w:val="Hyperlink"/>
            <w:rFonts w:eastAsia="Calibri"/>
            <w:color w:val="000000" w:themeColor="text1"/>
            <w:u w:val="none"/>
          </w:rPr>
          <w:t>https://doi.org/10.1108/17537981111143855</w:t>
        </w:r>
      </w:hyperlink>
      <w:r w:rsidR="0080102E" w:rsidRPr="000C2543">
        <w:rPr>
          <w:rFonts w:eastAsia="Calibri"/>
          <w:color w:val="000000" w:themeColor="text1"/>
        </w:rPr>
        <w:t xml:space="preserve"> </w:t>
      </w:r>
    </w:p>
    <w:p w14:paraId="4B509FF1" w14:textId="57EB9DEC"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Ningrum, A.S.B., Latief, M.A. &amp; Sulistyo, G.H. (2016). The effect of mind mapping on EFL students’ idea development in argumentative writing across gender differences and learning styles. Dinamika Ilmu, 16(1), 149. </w:t>
      </w:r>
      <w:hyperlink r:id="rId55" w:history="1">
        <w:r w:rsidR="0080102E" w:rsidRPr="000C2543">
          <w:rPr>
            <w:rStyle w:val="Hyperlink"/>
            <w:rFonts w:eastAsia="Calibri"/>
            <w:color w:val="000000" w:themeColor="text1"/>
            <w:u w:val="none"/>
          </w:rPr>
          <w:t>https://doi.org/10.21093/di.v16i1.296</w:t>
        </w:r>
      </w:hyperlink>
      <w:r w:rsidR="0080102E" w:rsidRPr="000C2543">
        <w:rPr>
          <w:rFonts w:eastAsia="Calibri"/>
          <w:color w:val="000000" w:themeColor="text1"/>
        </w:rPr>
        <w:t xml:space="preserve"> </w:t>
      </w:r>
    </w:p>
    <w:p w14:paraId="6F14C4A7"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Parsons, S. A., Ives, S. T., Fields, R. S., Barksdale, B., Marine, J., &amp; Rogers, P. (2023). The writing engagement scale: A formative assessment tool. The Reading Teacher, 77(3), 278-289. </w:t>
      </w:r>
      <w:hyperlink r:id="rId56" w:history="1">
        <w:r w:rsidRPr="000C2543">
          <w:rPr>
            <w:rFonts w:eastAsia="Calibri"/>
            <w:color w:val="000000" w:themeColor="text1"/>
          </w:rPr>
          <w:t>https://doi.org/10.1002/trtr.2244</w:t>
        </w:r>
      </w:hyperlink>
      <w:r w:rsidRPr="000C2543">
        <w:rPr>
          <w:rFonts w:eastAsia="Calibri"/>
          <w:color w:val="000000" w:themeColor="text1"/>
        </w:rPr>
        <w:t xml:space="preserve"> </w:t>
      </w:r>
    </w:p>
    <w:p w14:paraId="1FC2F1F0" w14:textId="5A6AB5AC" w:rsidR="0080102E" w:rsidRPr="000C2543" w:rsidRDefault="0080102E" w:rsidP="000C2543">
      <w:pPr>
        <w:spacing w:line="240" w:lineRule="auto"/>
        <w:ind w:left="540" w:hanging="540"/>
        <w:jc w:val="both"/>
        <w:rPr>
          <w:rFonts w:eastAsia="Calibri"/>
          <w:color w:val="000000" w:themeColor="text1"/>
        </w:rPr>
      </w:pPr>
      <w:r w:rsidRPr="000C2543">
        <w:rPr>
          <w:color w:val="000000" w:themeColor="text1"/>
        </w:rPr>
        <w:t>Peter, J., &amp; Singaravelu. (2020). Problems in writing in English among high school learners. Aegaeum Journal, 8(9), 1502-1515.</w:t>
      </w:r>
    </w:p>
    <w:p w14:paraId="67AADF03" w14:textId="77777777" w:rsidR="00EA3691"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Rad, H. S., Alipour, R., &amp; Jafarpour, A. (2023): Using artificial intelligence to foster students’ writing feedback literacy, engagement, and outcome: A case of Wordtune application. Interactive Learning Environments. </w:t>
      </w:r>
      <w:hyperlink r:id="rId57" w:history="1">
        <w:r w:rsidR="001D529F" w:rsidRPr="000C2543">
          <w:rPr>
            <w:rStyle w:val="Hyperlink"/>
            <w:rFonts w:eastAsia="Calibri"/>
            <w:color w:val="000000" w:themeColor="text1"/>
            <w:u w:val="none"/>
          </w:rPr>
          <w:t>https://doi.org/10.1080/10494820.2023.2208170</w:t>
        </w:r>
      </w:hyperlink>
      <w:r w:rsidR="001D529F" w:rsidRPr="000C2543">
        <w:rPr>
          <w:rFonts w:eastAsia="Calibri"/>
          <w:color w:val="000000" w:themeColor="text1"/>
        </w:rPr>
        <w:t xml:space="preserve"> </w:t>
      </w:r>
      <w:r w:rsidRPr="000C2543">
        <w:rPr>
          <w:rFonts w:eastAsia="Calibri"/>
          <w:color w:val="000000" w:themeColor="text1"/>
        </w:rPr>
        <w:t xml:space="preserve"> </w:t>
      </w:r>
    </w:p>
    <w:p w14:paraId="6301647C" w14:textId="76C4E2E3"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 </w:t>
      </w:r>
      <w:r w:rsidR="00EA3691" w:rsidRPr="000C2543">
        <w:rPr>
          <w:rFonts w:eastAsia="Calibri"/>
          <w:color w:val="000000" w:themeColor="text1"/>
        </w:rPr>
        <w:t xml:space="preserve">Ratminingsih, N. M., Santosa, M. H., &amp; Ana, I. K. T. A. (2022). Students’ Errors in E-Learning Discussion in TEFL Course and Their Responses. Indonesian Journal of Educational Research and Review, 5(3), 564–576. </w:t>
      </w:r>
      <w:hyperlink r:id="rId58" w:history="1">
        <w:r w:rsidR="00EA3691" w:rsidRPr="000C2543">
          <w:rPr>
            <w:rStyle w:val="Hyperlink"/>
            <w:rFonts w:eastAsia="Calibri"/>
            <w:color w:val="000000" w:themeColor="text1"/>
            <w:u w:val="none"/>
          </w:rPr>
          <w:t>https://doi.org/10.23887/ijerr.v5i3.52718</w:t>
        </w:r>
      </w:hyperlink>
      <w:r w:rsidR="00EA3691" w:rsidRPr="000C2543">
        <w:rPr>
          <w:rFonts w:eastAsia="Calibri"/>
          <w:color w:val="000000" w:themeColor="text1"/>
        </w:rPr>
        <w:t xml:space="preserve"> </w:t>
      </w:r>
    </w:p>
    <w:p w14:paraId="4778CB34"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Rochmah, T. S.  (2023). Analisis membangun keterlibatan dan komunikasi gen z dengan kecerdasan buatan di pendidikan tinggi. NUSRA: Jurnal Penelitian dan Ilmu Pendidikan, 4(3). </w:t>
      </w:r>
      <w:hyperlink r:id="rId59" w:history="1">
        <w:r w:rsidRPr="000C2543">
          <w:rPr>
            <w:rStyle w:val="Hyperlink"/>
            <w:rFonts w:eastAsia="Calibri"/>
            <w:color w:val="000000" w:themeColor="text1"/>
            <w:u w:val="none"/>
          </w:rPr>
          <w:t>https://doi.org/10.55681/nusra.v4i3.1422</w:t>
        </w:r>
      </w:hyperlink>
    </w:p>
    <w:p w14:paraId="001861C9" w14:textId="535017F2"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Roll, I., and Wylie, R. (2016). Evolution and revolution in artificial intelligence in education. Int. J. Artif. Intell. Educ. 26, 582–599. </w:t>
      </w:r>
      <w:hyperlink r:id="rId60" w:history="1">
        <w:r w:rsidR="00215B2C" w:rsidRPr="000C2543">
          <w:rPr>
            <w:rStyle w:val="Hyperlink"/>
            <w:color w:val="000000" w:themeColor="text1"/>
            <w:u w:val="none"/>
          </w:rPr>
          <w:t>https://doi.org/10.1007/s40593-016-0110-3</w:t>
        </w:r>
      </w:hyperlink>
      <w:r w:rsidR="00215B2C" w:rsidRPr="000C2543">
        <w:rPr>
          <w:color w:val="000000" w:themeColor="text1"/>
        </w:rPr>
        <w:t xml:space="preserve"> </w:t>
      </w:r>
    </w:p>
    <w:p w14:paraId="426C11F8" w14:textId="5AF4B0A6"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Salvagno, M., Taccone, F. S., and Gerli, A. G. (2023). Can artificial intelligence help for scientific writing? Crit. Care 27:75. </w:t>
      </w:r>
      <w:hyperlink r:id="rId61" w:history="1">
        <w:r w:rsidR="00215B2C" w:rsidRPr="000C2543">
          <w:rPr>
            <w:rStyle w:val="Hyperlink"/>
            <w:color w:val="000000" w:themeColor="text1"/>
            <w:u w:val="none"/>
          </w:rPr>
          <w:t>https://doi.org/10.1186/s13054-023-04380-2</w:t>
        </w:r>
      </w:hyperlink>
      <w:r w:rsidR="00215B2C" w:rsidRPr="000C2543">
        <w:rPr>
          <w:color w:val="000000" w:themeColor="text1"/>
        </w:rPr>
        <w:t xml:space="preserve"> </w:t>
      </w:r>
    </w:p>
    <w:p w14:paraId="46FA288B" w14:textId="77777777" w:rsidR="00A10840" w:rsidRPr="000C2543" w:rsidRDefault="00A10840" w:rsidP="000C2543">
      <w:pPr>
        <w:spacing w:line="240" w:lineRule="auto"/>
        <w:ind w:left="540" w:hanging="540"/>
        <w:jc w:val="both"/>
        <w:rPr>
          <w:color w:val="000000" w:themeColor="text1"/>
        </w:rPr>
      </w:pPr>
      <w:r w:rsidRPr="000C2543">
        <w:rPr>
          <w:color w:val="000000" w:themeColor="text1"/>
        </w:rPr>
        <w:t xml:space="preserve">Santosa, M.   H.   (2022).   Nature   and   Roles   of   Technology   in   English   Language. </w:t>
      </w:r>
      <w:hyperlink r:id="rId62" w:history="1">
        <w:r w:rsidRPr="000C2543">
          <w:rPr>
            <w:rStyle w:val="Hyperlink"/>
            <w:color w:val="000000" w:themeColor="text1"/>
            <w:u w:val="none"/>
          </w:rPr>
          <w:t>https://doi.org/10.31219/osf.io/z4sbu</w:t>
        </w:r>
      </w:hyperlink>
    </w:p>
    <w:p w14:paraId="05F22E9F" w14:textId="004787EB" w:rsidR="00A10840" w:rsidRPr="000C2543" w:rsidRDefault="00A10840" w:rsidP="000C2543">
      <w:pPr>
        <w:spacing w:line="240" w:lineRule="auto"/>
        <w:ind w:left="540" w:hanging="540"/>
        <w:jc w:val="both"/>
        <w:rPr>
          <w:color w:val="000000" w:themeColor="text1"/>
        </w:rPr>
      </w:pPr>
      <w:r w:rsidRPr="000C2543">
        <w:rPr>
          <w:color w:val="000000" w:themeColor="text1"/>
        </w:rPr>
        <w:t>Santosa, M. H., Harismayanti, I. &amp; Putra, I. N. A. J. (2022</w:t>
      </w:r>
      <w:r w:rsidR="000C52FC" w:rsidRPr="000C2543">
        <w:rPr>
          <w:color w:val="000000" w:themeColor="text1"/>
        </w:rPr>
        <w:t>a</w:t>
      </w:r>
      <w:r w:rsidRPr="000C2543">
        <w:rPr>
          <w:color w:val="000000" w:themeColor="text1"/>
        </w:rPr>
        <w:t>)</w:t>
      </w:r>
      <w:r w:rsidR="0039423D" w:rsidRPr="000C2543">
        <w:rPr>
          <w:color w:val="000000" w:themeColor="text1"/>
        </w:rPr>
        <w:t>.</w:t>
      </w:r>
      <w:r w:rsidRPr="000C2543">
        <w:rPr>
          <w:color w:val="000000" w:themeColor="text1"/>
        </w:rPr>
        <w:t xml:space="preserve"> Technology in Action: Developing Gamification Handbook in English Teaching and Learning for the 21st Century Learners. Teaching English as a Second Language Electronic Journal (TESL-EJ), 26(1). </w:t>
      </w:r>
      <w:hyperlink r:id="rId63" w:history="1">
        <w:r w:rsidRPr="000C2543">
          <w:rPr>
            <w:rStyle w:val="Hyperlink"/>
            <w:color w:val="000000" w:themeColor="text1"/>
            <w:u w:val="none"/>
          </w:rPr>
          <w:t>https://doi.org/10.55593/ej.25101a2</w:t>
        </w:r>
      </w:hyperlink>
      <w:r w:rsidRPr="000C2543">
        <w:rPr>
          <w:color w:val="000000" w:themeColor="text1"/>
        </w:rPr>
        <w:t xml:space="preserve"> </w:t>
      </w:r>
    </w:p>
    <w:p w14:paraId="0784D559" w14:textId="5A584C51" w:rsidR="000C52FC" w:rsidRPr="000C2543" w:rsidRDefault="000C52FC" w:rsidP="000C2543">
      <w:pPr>
        <w:spacing w:line="240" w:lineRule="auto"/>
        <w:ind w:left="540" w:hanging="540"/>
        <w:jc w:val="both"/>
        <w:rPr>
          <w:color w:val="000000" w:themeColor="text1"/>
        </w:rPr>
      </w:pPr>
      <w:r w:rsidRPr="000C2543">
        <w:rPr>
          <w:color w:val="000000" w:themeColor="text1"/>
        </w:rPr>
        <w:t>Santosa,  M.H.,  Senawati,  J.,  Dang,  T.T. (2022b).</w:t>
      </w:r>
      <w:r w:rsidR="0039423D" w:rsidRPr="000C2543">
        <w:rPr>
          <w:color w:val="000000" w:themeColor="text1"/>
        </w:rPr>
        <w:t xml:space="preserve"> </w:t>
      </w:r>
      <w:r w:rsidRPr="000C2543">
        <w:rPr>
          <w:color w:val="000000" w:themeColor="text1"/>
        </w:rPr>
        <w:t xml:space="preserve">ICT  Integration  in  English  Foreign Language Class: Teacher’s Voice in Perceptions and Barriers. Pedagogy:  Journal  of English Language Teaching, 10(2). 183-202. </w:t>
      </w:r>
      <w:hyperlink r:id="rId64" w:history="1">
        <w:r w:rsidRPr="000C2543">
          <w:rPr>
            <w:rStyle w:val="Hyperlink"/>
            <w:color w:val="000000" w:themeColor="text1"/>
            <w:u w:val="none"/>
          </w:rPr>
          <w:t>https://doi.org/10.32332/joelt.v10i2.5168</w:t>
        </w:r>
      </w:hyperlink>
      <w:r w:rsidRPr="000C2543">
        <w:rPr>
          <w:color w:val="000000" w:themeColor="text1"/>
        </w:rPr>
        <w:t xml:space="preserve"> </w:t>
      </w:r>
    </w:p>
    <w:p w14:paraId="36F3403C" w14:textId="77777777" w:rsidR="00A10840" w:rsidRPr="000C2543" w:rsidRDefault="00A10840" w:rsidP="000C2543">
      <w:pPr>
        <w:spacing w:line="240" w:lineRule="auto"/>
        <w:ind w:left="540" w:hanging="540"/>
        <w:jc w:val="both"/>
        <w:rPr>
          <w:color w:val="000000" w:themeColor="text1"/>
        </w:rPr>
      </w:pPr>
      <w:r w:rsidRPr="000C2543">
        <w:rPr>
          <w:color w:val="000000" w:themeColor="text1"/>
        </w:rPr>
        <w:t xml:space="preserve">Sari, R. N., Anggraini, M. P., &amp; Santosa, M. H. (2023). Screencasting: Enhancing students’ engagement in the EFL online writing classroom. . In M. H. Santosa (Ed.), Pedagogy-Driven Technology Integration in English Language Teaching </w:t>
      </w:r>
      <w:r w:rsidRPr="000C2543">
        <w:rPr>
          <w:rStyle w:val="Strong"/>
          <w:b w:val="0"/>
          <w:bCs w:val="0"/>
          <w:color w:val="000000" w:themeColor="text1"/>
        </w:rPr>
        <w:t>(pp. 63–68). Nilacakra Publisher.</w:t>
      </w:r>
    </w:p>
    <w:p w14:paraId="2CF419A9"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Skinner, E. A., and Pitzer, J. R. (2012). Developmental dynamics of student engagement, coping, and everyday resilience. In S. L. Christenson, A. L. Reschly, &amp; C. Wylie (Eds.), </w:t>
      </w:r>
      <w:r w:rsidRPr="000C2543">
        <w:rPr>
          <w:rFonts w:eastAsia="Calibri"/>
          <w:color w:val="000000" w:themeColor="text1"/>
        </w:rPr>
        <w:lastRenderedPageBreak/>
        <w:t xml:space="preserve">Handbook of research on student engagement. Boston: Springer US.  Retrieved from </w:t>
      </w:r>
      <w:hyperlink r:id="rId65" w:history="1">
        <w:r w:rsidRPr="000C2543">
          <w:rPr>
            <w:rFonts w:eastAsia="Calibri"/>
            <w:color w:val="000000" w:themeColor="text1"/>
          </w:rPr>
          <w:t>http://link.springer.com/10.1007/978-1-4614-2018-7_2</w:t>
        </w:r>
      </w:hyperlink>
      <w:r w:rsidRPr="000C2543">
        <w:rPr>
          <w:rFonts w:eastAsia="Calibri"/>
          <w:color w:val="000000" w:themeColor="text1"/>
        </w:rPr>
        <w:t xml:space="preserve">. </w:t>
      </w:r>
    </w:p>
    <w:p w14:paraId="2B893665" w14:textId="6752E03F" w:rsidR="00A10840" w:rsidRPr="000C2543" w:rsidRDefault="00A10840" w:rsidP="000C2543">
      <w:pPr>
        <w:spacing w:line="240" w:lineRule="auto"/>
        <w:ind w:left="540" w:hanging="540"/>
        <w:jc w:val="both"/>
        <w:rPr>
          <w:color w:val="000000" w:themeColor="text1"/>
        </w:rPr>
      </w:pPr>
      <w:r w:rsidRPr="000C2543">
        <w:rPr>
          <w:rFonts w:eastAsia="Calibri"/>
          <w:color w:val="000000" w:themeColor="text1"/>
        </w:rPr>
        <w:t xml:space="preserve">Song, C., and Song, Y. (2023). Enhancing academic writing skills and motivation: assessing the efficacy of ChatGPT in AI-assisted language learning for EFL students. Front. Psychol. 14:1260843. </w:t>
      </w:r>
      <w:hyperlink r:id="rId66" w:history="1">
        <w:r w:rsidR="00215B2C" w:rsidRPr="000C2543">
          <w:rPr>
            <w:rStyle w:val="Hyperlink"/>
            <w:color w:val="000000" w:themeColor="text1"/>
            <w:u w:val="none"/>
          </w:rPr>
          <w:t>https://doi.org/10.3389/fpsyg.2023.1260843</w:t>
        </w:r>
      </w:hyperlink>
      <w:r w:rsidR="00215B2C" w:rsidRPr="000C2543">
        <w:rPr>
          <w:color w:val="000000" w:themeColor="text1"/>
        </w:rPr>
        <w:t xml:space="preserve"> </w:t>
      </w:r>
    </w:p>
    <w:p w14:paraId="0F16D633" w14:textId="655B51F1" w:rsidR="003E0DDC" w:rsidRPr="000C2543" w:rsidRDefault="003E0DDC" w:rsidP="000C2543">
      <w:pPr>
        <w:spacing w:line="240" w:lineRule="auto"/>
        <w:ind w:left="540" w:hanging="540"/>
        <w:jc w:val="both"/>
        <w:rPr>
          <w:color w:val="000000" w:themeColor="text1"/>
        </w:rPr>
      </w:pPr>
      <w:r w:rsidRPr="000C2543">
        <w:rPr>
          <w:color w:val="000000" w:themeColor="text1"/>
        </w:rPr>
        <w:t xml:space="preserve">Suarcaya, P. (2008). Increasing student participation in English vocabulary classes by providing time flexibility in accomplishing exercises. The JALT CALL Journal, 4(1), 19–29. </w:t>
      </w:r>
      <w:hyperlink r:id="rId67" w:history="1">
        <w:r w:rsidRPr="000C2543">
          <w:rPr>
            <w:rStyle w:val="Hyperlink"/>
            <w:color w:val="000000" w:themeColor="text1"/>
            <w:u w:val="none"/>
          </w:rPr>
          <w:t>https://doi.org/10.29140/jaltcall.v4n1.51</w:t>
        </w:r>
      </w:hyperlink>
      <w:r w:rsidRPr="000C2543">
        <w:rPr>
          <w:color w:val="000000" w:themeColor="text1"/>
        </w:rPr>
        <w:t xml:space="preserve"> </w:t>
      </w:r>
    </w:p>
    <w:p w14:paraId="3790BB8F" w14:textId="59905150" w:rsidR="007E264F" w:rsidRPr="000C2543" w:rsidRDefault="007E264F" w:rsidP="000C2543">
      <w:pPr>
        <w:spacing w:line="240" w:lineRule="auto"/>
        <w:ind w:left="540" w:hanging="540"/>
        <w:jc w:val="both"/>
        <w:rPr>
          <w:rFonts w:eastAsia="Calibri"/>
          <w:color w:val="000000" w:themeColor="text1"/>
        </w:rPr>
      </w:pPr>
      <w:r w:rsidRPr="000C2543">
        <w:rPr>
          <w:rFonts w:eastAsia="Calibri"/>
          <w:color w:val="000000" w:themeColor="text1"/>
        </w:rPr>
        <w:t xml:space="preserve">Suryandani, P. D., &amp; Santosa, M. H. (2021). North Bali students’ online learning self-efficacy, engagement, and satisfaction. Vision: Journal for Language and Foreign Language Learning, 10(1), 47–52. </w:t>
      </w:r>
      <w:hyperlink r:id="rId68" w:history="1">
        <w:r w:rsidR="00576E94" w:rsidRPr="000C2543">
          <w:rPr>
            <w:rStyle w:val="Hyperlink"/>
            <w:rFonts w:eastAsia="Calibri"/>
            <w:color w:val="000000" w:themeColor="text1"/>
            <w:u w:val="none"/>
          </w:rPr>
          <w:t>https://doi.org/10.21580/vjv10i28921</w:t>
        </w:r>
      </w:hyperlink>
      <w:r w:rsidR="00576E94" w:rsidRPr="000C2543">
        <w:rPr>
          <w:rFonts w:eastAsia="Calibri"/>
          <w:color w:val="000000" w:themeColor="text1"/>
        </w:rPr>
        <w:t xml:space="preserve"> </w:t>
      </w:r>
    </w:p>
    <w:p w14:paraId="49F89DE7" w14:textId="77777777" w:rsidR="00A10840" w:rsidRPr="000C2543" w:rsidRDefault="00A10840" w:rsidP="000C2543">
      <w:pPr>
        <w:spacing w:line="240" w:lineRule="auto"/>
        <w:ind w:left="540" w:hanging="540"/>
        <w:jc w:val="both"/>
        <w:rPr>
          <w:color w:val="000000" w:themeColor="text1"/>
        </w:rPr>
      </w:pPr>
      <w:r w:rsidRPr="000C2543">
        <w:rPr>
          <w:color w:val="000000" w:themeColor="text1"/>
          <w:spacing w:val="1"/>
          <w:shd w:val="clear" w:color="auto" w:fill="FFFFFF"/>
        </w:rPr>
        <w:t xml:space="preserve">Teng, M. and Huang, J. (2025). Incorporating chatgpt for EFL writing and its effects on writing engagement. International Journal of Computer-Assisted Language Learning and Teaching, 15(1), 1-21. </w:t>
      </w:r>
      <w:hyperlink r:id="rId69" w:history="1">
        <w:r w:rsidRPr="000C2543">
          <w:rPr>
            <w:rStyle w:val="Hyperlink"/>
            <w:color w:val="000000" w:themeColor="text1"/>
            <w:spacing w:val="1"/>
            <w:u w:val="none"/>
            <w:shd w:val="clear" w:color="auto" w:fill="FFFFFF"/>
          </w:rPr>
          <w:t>https://doi.org/10.4018/ijcallt.367874</w:t>
        </w:r>
      </w:hyperlink>
    </w:p>
    <w:p w14:paraId="61CE7F42" w14:textId="50CEB5F3" w:rsidR="00A10840" w:rsidRPr="000C2543" w:rsidRDefault="00A10840" w:rsidP="000C2543">
      <w:pPr>
        <w:spacing w:line="240" w:lineRule="auto"/>
        <w:ind w:left="540" w:hanging="540"/>
        <w:jc w:val="both"/>
        <w:rPr>
          <w:color w:val="000000" w:themeColor="text1"/>
        </w:rPr>
      </w:pPr>
      <w:r w:rsidRPr="000C2543">
        <w:rPr>
          <w:color w:val="000000" w:themeColor="text1"/>
        </w:rPr>
        <w:t xml:space="preserve">Underwood, J. (2017). Exploring AI language assistants with primary EFL students. In K. Borthwick, L. Bradley, &amp; S. Thouësny (Eds.), CALL in a climate of change: Adapting to turbulent global conditions – short papers from EUROCALL 2017 (317–321). Research-publishing.net. </w:t>
      </w:r>
      <w:hyperlink r:id="rId70" w:history="1">
        <w:r w:rsidR="00215B2C" w:rsidRPr="000C2543">
          <w:rPr>
            <w:rStyle w:val="Hyperlink"/>
            <w:color w:val="000000" w:themeColor="text1"/>
            <w:u w:val="none"/>
          </w:rPr>
          <w:t>https://doi.org/10.14705/rpnet.2017.eurocall2017.733</w:t>
        </w:r>
      </w:hyperlink>
      <w:r w:rsidR="00215B2C" w:rsidRPr="000C2543">
        <w:rPr>
          <w:color w:val="000000" w:themeColor="text1"/>
        </w:rPr>
        <w:t xml:space="preserve"> </w:t>
      </w:r>
    </w:p>
    <w:p w14:paraId="355A71A6" w14:textId="14169BCC" w:rsidR="00525403" w:rsidRPr="000C2543" w:rsidRDefault="00525403" w:rsidP="000C2543">
      <w:pPr>
        <w:spacing w:line="240" w:lineRule="auto"/>
        <w:ind w:left="540" w:hanging="540"/>
        <w:jc w:val="both"/>
        <w:rPr>
          <w:color w:val="000000" w:themeColor="text1"/>
        </w:rPr>
      </w:pPr>
      <w:r w:rsidRPr="000C2543">
        <w:rPr>
          <w:color w:val="000000" w:themeColor="text1"/>
        </w:rPr>
        <w:t xml:space="preserve">Utami, I. G. A. L. P., &amp; Mahardika, I. G. N. A. W. (2023). English teaching through literature-based instruction: What do teachers experience? Jurnal Penelitian dan Pengembangan Pendidikan, 7(2), 177–186. </w:t>
      </w:r>
      <w:hyperlink r:id="rId71" w:history="1">
        <w:r w:rsidRPr="000C2543">
          <w:rPr>
            <w:rStyle w:val="Hyperlink"/>
            <w:color w:val="000000" w:themeColor="text1"/>
            <w:u w:val="none"/>
          </w:rPr>
          <w:t>https://doi.org/10.23887/jppp.v7i2.64368</w:t>
        </w:r>
      </w:hyperlink>
      <w:r w:rsidRPr="000C2543">
        <w:rPr>
          <w:color w:val="000000" w:themeColor="text1"/>
        </w:rPr>
        <w:t xml:space="preserve"> </w:t>
      </w:r>
    </w:p>
    <w:p w14:paraId="49F4E6BC" w14:textId="77777777" w:rsidR="00A10840" w:rsidRPr="000C2543" w:rsidRDefault="00A10840" w:rsidP="000C2543">
      <w:pPr>
        <w:spacing w:line="240" w:lineRule="auto"/>
        <w:ind w:left="540" w:hanging="540"/>
        <w:jc w:val="both"/>
        <w:rPr>
          <w:color w:val="000000" w:themeColor="text1"/>
        </w:rPr>
      </w:pPr>
      <w:r w:rsidRPr="000C2543">
        <w:rPr>
          <w:rStyle w:val="Strong"/>
          <w:b w:val="0"/>
          <w:bCs w:val="0"/>
          <w:color w:val="000000" w:themeColor="text1"/>
        </w:rPr>
        <w:t>Wahyuni, S., &amp; Santosa, M. H. (2023).</w:t>
      </w:r>
      <w:r w:rsidRPr="000C2543">
        <w:rPr>
          <w:color w:val="000000" w:themeColor="text1"/>
        </w:rPr>
        <w:t xml:space="preserve"> Replika: A chatbot to promote students’ autonomous English learning. </w:t>
      </w:r>
      <w:bookmarkStart w:id="6" w:name="_Hlk192514155"/>
      <w:r w:rsidRPr="000C2543">
        <w:rPr>
          <w:rStyle w:val="Strong"/>
          <w:b w:val="0"/>
          <w:bCs w:val="0"/>
          <w:color w:val="000000" w:themeColor="text1"/>
        </w:rPr>
        <w:t xml:space="preserve">In M. H. Santosa (Ed.), </w:t>
      </w:r>
      <w:r w:rsidRPr="000C2543">
        <w:rPr>
          <w:rStyle w:val="Emphasis"/>
          <w:i w:val="0"/>
          <w:iCs w:val="0"/>
          <w:color w:val="000000" w:themeColor="text1"/>
        </w:rPr>
        <w:t>Pedagogy-Driven Technology Integration in English Language Teaching</w:t>
      </w:r>
      <w:r w:rsidRPr="000C2543">
        <w:rPr>
          <w:rStyle w:val="Strong"/>
          <w:b w:val="0"/>
          <w:bCs w:val="0"/>
          <w:color w:val="000000" w:themeColor="text1"/>
        </w:rPr>
        <w:t xml:space="preserve"> (pp. 25–31). Nilacakra Publisher.</w:t>
      </w:r>
      <w:bookmarkEnd w:id="6"/>
    </w:p>
    <w:p w14:paraId="53449961"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Weigle, S. C. (2002). Assessing writing. United Kingdom: Cambridge University Press.</w:t>
      </w:r>
    </w:p>
    <w:p w14:paraId="09BD0B56" w14:textId="667D100E"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Winans, M. D. (2021). Grammarly’s tone detector: Helping students write pragmatically appropriate texts. RELC Journal, 52(2), 348–352. </w:t>
      </w:r>
      <w:hyperlink r:id="rId72" w:history="1">
        <w:r w:rsidR="00215B2C" w:rsidRPr="000C2543">
          <w:rPr>
            <w:rStyle w:val="Hyperlink"/>
            <w:rFonts w:eastAsia="Calibri"/>
            <w:color w:val="000000" w:themeColor="text1"/>
            <w:u w:val="none"/>
          </w:rPr>
          <w:t>https://doi.org/10.1177/00336882211010506</w:t>
        </w:r>
      </w:hyperlink>
      <w:r w:rsidR="00215B2C" w:rsidRPr="000C2543">
        <w:rPr>
          <w:rFonts w:eastAsia="Calibri"/>
          <w:color w:val="000000" w:themeColor="text1"/>
        </w:rPr>
        <w:t xml:space="preserve"> </w:t>
      </w:r>
    </w:p>
    <w:p w14:paraId="3468A7B4" w14:textId="77777777"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Yan, D. (2023). Impact of ChatGPT on learners in a L2 writing practicum: an exploratory investigation. Educ. Inf. Technol. 28, 13943–13967. Doi: 10.1007/s10639-023-11742-4</w:t>
      </w:r>
    </w:p>
    <w:p w14:paraId="2DF6667B" w14:textId="4F89B0DB"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Zhao, X. (2022). Leveraging artificial intelligence (ai) technology for English writing: introducing Wordtune as a digital writing assistant for EFL writers. RELC Journal, 54(3), 890-894. </w:t>
      </w:r>
      <w:hyperlink r:id="rId73" w:history="1">
        <w:r w:rsidR="00215B2C" w:rsidRPr="000C2543">
          <w:rPr>
            <w:rStyle w:val="Hyperlink"/>
            <w:rFonts w:eastAsia="Calibri"/>
            <w:color w:val="000000" w:themeColor="text1"/>
            <w:u w:val="none"/>
          </w:rPr>
          <w:t>https://doi.org/10.1177/00336882221094089</w:t>
        </w:r>
      </w:hyperlink>
      <w:r w:rsidR="00215B2C" w:rsidRPr="000C2543">
        <w:rPr>
          <w:rFonts w:eastAsia="Calibri"/>
          <w:color w:val="000000" w:themeColor="text1"/>
        </w:rPr>
        <w:t xml:space="preserve"> </w:t>
      </w:r>
    </w:p>
    <w:p w14:paraId="60C6381A" w14:textId="2CCC2873" w:rsidR="00A10840"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Zhao, X., Hu, J., &amp; Cox, A. (2024). Incorporating Artificial Intelligence into student academic writing in higher education: The use of Wordtune by Chinese international students. Proceedings of the 57th Hawaii International Conference on System Sciences. </w:t>
      </w:r>
      <w:hyperlink r:id="rId74" w:history="1">
        <w:r w:rsidR="00215B2C" w:rsidRPr="000C2543">
          <w:rPr>
            <w:rStyle w:val="Hyperlink"/>
            <w:rFonts w:eastAsia="Calibri"/>
            <w:color w:val="000000" w:themeColor="text1"/>
            <w:u w:val="none"/>
          </w:rPr>
          <w:t>https://hdl.handle.net/10125/106712</w:t>
        </w:r>
      </w:hyperlink>
      <w:r w:rsidR="00215B2C" w:rsidRPr="000C2543">
        <w:rPr>
          <w:rFonts w:eastAsia="Calibri"/>
          <w:color w:val="000000" w:themeColor="text1"/>
        </w:rPr>
        <w:t xml:space="preserve"> </w:t>
      </w:r>
    </w:p>
    <w:p w14:paraId="58E43E0E" w14:textId="18E8227B" w:rsidR="008A2A1B" w:rsidRPr="000C2543" w:rsidRDefault="00A10840" w:rsidP="000C2543">
      <w:pPr>
        <w:spacing w:line="240" w:lineRule="auto"/>
        <w:ind w:left="540" w:hanging="540"/>
        <w:jc w:val="both"/>
        <w:rPr>
          <w:rFonts w:eastAsia="Calibri"/>
          <w:color w:val="000000" w:themeColor="text1"/>
        </w:rPr>
      </w:pPr>
      <w:r w:rsidRPr="000C2543">
        <w:rPr>
          <w:rFonts w:eastAsia="Calibri"/>
          <w:color w:val="000000" w:themeColor="text1"/>
        </w:rPr>
        <w:t xml:space="preserve">Zhao, X., Sbaffi, L., &amp; Cox, A. (2023). The digitisation of writing in higher education: Exploring the use of Wordtune as an AI writing assistant. OSF preprint. </w:t>
      </w:r>
      <w:hyperlink r:id="rId75" w:history="1">
        <w:r w:rsidRPr="000C2543">
          <w:rPr>
            <w:rFonts w:eastAsia="Calibri"/>
            <w:color w:val="000000" w:themeColor="text1"/>
          </w:rPr>
          <w:t>https://doi.org/10.31219/osf.io/uzwy7</w:t>
        </w:r>
      </w:hyperlink>
    </w:p>
    <w:p w14:paraId="3F91C6AC" w14:textId="77777777" w:rsidR="000C2543" w:rsidRPr="000C2543" w:rsidRDefault="000C2543" w:rsidP="000C2543">
      <w:pPr>
        <w:spacing w:line="240" w:lineRule="auto"/>
        <w:ind w:left="540" w:hanging="540"/>
        <w:jc w:val="both"/>
        <w:rPr>
          <w:rFonts w:eastAsia="Calibri"/>
          <w:color w:val="000000" w:themeColor="text1"/>
        </w:rPr>
      </w:pPr>
    </w:p>
    <w:sectPr w:rsidR="000C2543" w:rsidRPr="000C2543" w:rsidSect="00A76799">
      <w:headerReference w:type="even" r:id="rId76"/>
      <w:headerReference w:type="default" r:id="rId77"/>
      <w:footerReference w:type="even" r:id="rId78"/>
      <w:footerReference w:type="default" r:id="rId79"/>
      <w:headerReference w:type="first" r:id="rId80"/>
      <w:footerReference w:type="first" r:id="rId81"/>
      <w:type w:val="continuous"/>
      <w:pgSz w:w="11907" w:h="16839"/>
      <w:pgMar w:top="1440" w:right="1440" w:bottom="1440" w:left="1440" w:header="720" w:footer="720" w:gutter="0"/>
      <w:pgNumType w:start="235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37696" w14:textId="77777777" w:rsidR="00E215D7" w:rsidRDefault="00E215D7">
      <w:pPr>
        <w:spacing w:line="240" w:lineRule="auto"/>
      </w:pPr>
      <w:r>
        <w:separator/>
      </w:r>
    </w:p>
  </w:endnote>
  <w:endnote w:type="continuationSeparator" w:id="0">
    <w:p w14:paraId="6BCC0A82" w14:textId="77777777" w:rsidR="00E215D7" w:rsidRDefault="00E2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6988254"/>
      <w:docPartObj>
        <w:docPartGallery w:val="Page Numbers (Bottom of Page)"/>
        <w:docPartUnique/>
      </w:docPartObj>
    </w:sdtPr>
    <w:sdtEndPr>
      <w:rPr>
        <w:noProof/>
      </w:rPr>
    </w:sdtEndPr>
    <w:sdtContent>
      <w:p w14:paraId="5D51687D" w14:textId="77777777" w:rsidR="000C2543" w:rsidRDefault="000C2543" w:rsidP="000C2543">
        <w:pPr>
          <w:pStyle w:val="Footer"/>
          <w:tabs>
            <w:tab w:val="right" w:pos="8931"/>
          </w:tabs>
        </w:pPr>
        <w:r>
          <w:rPr>
            <w:noProof/>
          </w:rPr>
          <mc:AlternateContent>
            <mc:Choice Requires="wps">
              <w:drawing>
                <wp:anchor distT="4294967295" distB="4294967295" distL="114300" distR="114300" simplePos="0" relativeHeight="251666432" behindDoc="0" locked="0" layoutInCell="1" allowOverlap="1" wp14:anchorId="1F377134" wp14:editId="2CFEAA77">
                  <wp:simplePos x="0" y="0"/>
                  <wp:positionH relativeFrom="column">
                    <wp:posOffset>0</wp:posOffset>
                  </wp:positionH>
                  <wp:positionV relativeFrom="paragraph">
                    <wp:posOffset>147319</wp:posOffset>
                  </wp:positionV>
                  <wp:extent cx="5724525" cy="0"/>
                  <wp:effectExtent l="0" t="0" r="0" b="0"/>
                  <wp:wrapNone/>
                  <wp:docPr id="1199729736" name="Straight Arrow Connector 11997297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1FA0CF0" id="_x0000_t32" coordsize="21600,21600" o:spt="32" o:oned="t" path="m,l21600,21600e" filled="f">
                  <v:path arrowok="t" fillok="f" o:connecttype="none"/>
                  <o:lock v:ext="edit" shapetype="t"/>
                </v:shapetype>
                <v:shape id="Straight Arrow Connector 1199729736" o:spid="_x0000_s1026" type="#_x0000_t32" style="position:absolute;margin-left:0;margin-top:11.6pt;width:450.7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VkuQEAAFc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" strokeweight="1.5pt"/>
              </w:pict>
            </mc:Fallback>
          </mc:AlternateContent>
        </w:r>
      </w:p>
      <w:p w14:paraId="558E2F44" w14:textId="7C9AC054" w:rsidR="000C2543" w:rsidRDefault="000C2543" w:rsidP="000C2543">
        <w:pPr>
          <w:pStyle w:val="Footer"/>
          <w:tabs>
            <w:tab w:val="right" w:pos="8931"/>
          </w:tabs>
        </w:pPr>
        <w:r w:rsidRPr="00483A07">
          <w:rPr>
            <w:rFonts w:cstheme="minorHAnsi"/>
          </w:rPr>
          <w:t xml:space="preserve">Jurnal </w:t>
        </w:r>
        <w:r w:rsidRPr="00483A07">
          <w:rPr>
            <w:rFonts w:cstheme="minorHAnsi"/>
          </w:rPr>
          <w:t xml:space="preserve">LOCUS: Penelitian &amp; Pengabdian – Vol </w:t>
        </w:r>
        <w:r w:rsidR="00A76799">
          <w:rPr>
            <w:rFonts w:cstheme="minorHAnsi"/>
          </w:rPr>
          <w:t>4</w:t>
        </w:r>
        <w:r w:rsidRPr="00483A07">
          <w:rPr>
            <w:rFonts w:cstheme="minorHAnsi"/>
          </w:rPr>
          <w:t xml:space="preserve"> No </w:t>
        </w:r>
        <w:r w:rsidR="00A76799">
          <w:rPr>
            <w:rFonts w:cstheme="minorHAnsi"/>
          </w:rPr>
          <w:t>5</w:t>
        </w:r>
        <w:r w:rsidRPr="00483A07">
          <w:rPr>
            <w:rFonts w:cstheme="minorHAnsi"/>
          </w:rPr>
          <w:t xml:space="preserve"> </w:t>
        </w:r>
        <w:r w:rsidR="00A76799">
          <w:rPr>
            <w:rFonts w:cstheme="minorHAnsi"/>
          </w:rPr>
          <w:t>May</w:t>
        </w:r>
        <w:r>
          <w:rPr>
            <w:rFonts w:cstheme="minorHAnsi"/>
          </w:rPr>
          <w:t xml:space="preserve">, </w:t>
        </w:r>
        <w:r w:rsidR="00A76799">
          <w:rPr>
            <w:rFonts w:cstheme="minorHAnsi"/>
          </w:rPr>
          <w:t>2025</w:t>
        </w:r>
        <w:r>
          <w:tab/>
          <w:t xml:space="preserve"> </w:t>
        </w:r>
        <w:r>
          <w:fldChar w:fldCharType="begin"/>
        </w:r>
        <w:r>
          <w:instrText xml:space="preserve"> PAGE   \* MERGEFORMAT </w:instrText>
        </w:r>
        <w:r>
          <w:fldChar w:fldCharType="separate"/>
        </w:r>
        <w: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141918"/>
      <w:docPartObj>
        <w:docPartGallery w:val="Page Numbers (Bottom of Page)"/>
        <w:docPartUnique/>
      </w:docPartObj>
    </w:sdtPr>
    <w:sdtEndPr>
      <w:rPr>
        <w:noProof/>
      </w:rPr>
    </w:sdtEndPr>
    <w:sdtContent>
      <w:p w14:paraId="71E3C9D0" w14:textId="77777777" w:rsidR="000C2543" w:rsidRDefault="000C2543" w:rsidP="000C2543">
        <w:pPr>
          <w:pStyle w:val="Footer"/>
          <w:tabs>
            <w:tab w:val="right" w:pos="8931"/>
          </w:tabs>
        </w:pPr>
        <w:r>
          <w:rPr>
            <w:noProof/>
          </w:rPr>
          <mc:AlternateContent>
            <mc:Choice Requires="wps">
              <w:drawing>
                <wp:anchor distT="4294967295" distB="4294967295" distL="114300" distR="114300" simplePos="0" relativeHeight="251670528" behindDoc="0" locked="0" layoutInCell="1" allowOverlap="1" wp14:anchorId="151DD4D1" wp14:editId="347A013C">
                  <wp:simplePos x="0" y="0"/>
                  <wp:positionH relativeFrom="column">
                    <wp:posOffset>0</wp:posOffset>
                  </wp:positionH>
                  <wp:positionV relativeFrom="paragraph">
                    <wp:posOffset>147319</wp:posOffset>
                  </wp:positionV>
                  <wp:extent cx="5724525" cy="0"/>
                  <wp:effectExtent l="0" t="0" r="0" b="0"/>
                  <wp:wrapNone/>
                  <wp:docPr id="238662205" name="Straight Arrow Connector 238662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8A9D800" id="_x0000_t32" coordsize="21600,21600" o:spt="32" o:oned="t" path="m,l21600,21600e" filled="f">
                  <v:path arrowok="t" fillok="f" o:connecttype="none"/>
                  <o:lock v:ext="edit" shapetype="t"/>
                </v:shapetype>
                <v:shape id="Straight Arrow Connector 238662205" o:spid="_x0000_s1026" type="#_x0000_t32" style="position:absolute;margin-left:0;margin-top:11.6pt;width:450.7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VkuQEAAFc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" strokeweight="1.5pt"/>
              </w:pict>
            </mc:Fallback>
          </mc:AlternateContent>
        </w:r>
      </w:p>
      <w:p w14:paraId="54052127" w14:textId="306201BF" w:rsidR="008A2A1B" w:rsidRPr="000C2543" w:rsidRDefault="000C2543" w:rsidP="000C2543">
        <w:pPr>
          <w:pStyle w:val="Footer"/>
          <w:tabs>
            <w:tab w:val="right" w:pos="8931"/>
          </w:tabs>
          <w:rPr>
            <w:noProof/>
          </w:rPr>
        </w:pPr>
        <w:r w:rsidRPr="00483A07">
          <w:rPr>
            <w:rFonts w:cstheme="minorHAnsi"/>
          </w:rPr>
          <w:t xml:space="preserve">Jurnal LOCUS: Penelitian &amp; Pengabdian – Vol </w:t>
        </w:r>
        <w:r w:rsidR="00A76799">
          <w:rPr>
            <w:rFonts w:cstheme="minorHAnsi"/>
          </w:rPr>
          <w:t>4</w:t>
        </w:r>
        <w:r w:rsidRPr="00483A07">
          <w:rPr>
            <w:rFonts w:cstheme="minorHAnsi"/>
          </w:rPr>
          <w:t xml:space="preserve"> No </w:t>
        </w:r>
        <w:r w:rsidR="00A76799">
          <w:rPr>
            <w:rFonts w:cstheme="minorHAnsi"/>
          </w:rPr>
          <w:t>5</w:t>
        </w:r>
        <w:r w:rsidRPr="00483A07">
          <w:rPr>
            <w:rFonts w:cstheme="minorHAnsi"/>
          </w:rPr>
          <w:t xml:space="preserve"> </w:t>
        </w:r>
        <w:r w:rsidR="00A76799">
          <w:rPr>
            <w:rFonts w:cstheme="minorHAnsi"/>
          </w:rPr>
          <w:t>May</w:t>
        </w:r>
        <w:r>
          <w:rPr>
            <w:rFonts w:cstheme="minorHAnsi"/>
          </w:rPr>
          <w:t xml:space="preserve">, </w:t>
        </w:r>
        <w:r w:rsidR="00A76799">
          <w:rPr>
            <w:rFonts w:cstheme="minorHAnsi"/>
          </w:rPr>
          <w:t>2025</w:t>
        </w:r>
        <w:r w:rsidRPr="00131611">
          <w:rPr>
            <w:rFonts w:ascii="Calibri" w:hAnsi="Calibri" w:cs="Calibri"/>
          </w:rPr>
          <w:t xml:space="preserve"> </w:t>
        </w:r>
        <w:r>
          <w:tab/>
          <w:t xml:space="preserve"> </w:t>
        </w:r>
        <w:r>
          <w:fldChar w:fldCharType="begin"/>
        </w:r>
        <w:r>
          <w:instrText xml:space="preserve"> PAGE   \* MERGEFORMAT </w:instrText>
        </w:r>
        <w:r>
          <w:fldChar w:fldCharType="separate"/>
        </w:r>
        <w: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A558" w14:textId="1B0C773D" w:rsidR="000C2543" w:rsidRPr="000C2543" w:rsidRDefault="000C2543">
    <w:pPr>
      <w:pStyle w:val="Footer"/>
      <w:rPr>
        <w:lang w:val="en-US"/>
      </w:rPr>
    </w:pPr>
    <w:r>
      <w:rPr>
        <w:noProof/>
      </w:rPr>
      <mc:AlternateContent>
        <mc:Choice Requires="wps">
          <w:drawing>
            <wp:anchor distT="4294967295" distB="4294967295" distL="114300" distR="114300" simplePos="0" relativeHeight="251662336" behindDoc="0" locked="0" layoutInCell="1" allowOverlap="1" wp14:anchorId="3731C66E" wp14:editId="0B963EDC">
              <wp:simplePos x="0" y="0"/>
              <wp:positionH relativeFrom="column">
                <wp:posOffset>0</wp:posOffset>
              </wp:positionH>
              <wp:positionV relativeFrom="paragraph">
                <wp:posOffset>-39371</wp:posOffset>
              </wp:positionV>
              <wp:extent cx="5724525" cy="0"/>
              <wp:effectExtent l="0" t="0" r="0" b="0"/>
              <wp:wrapNone/>
              <wp:docPr id="1684714943" name="Straight Arrow Connector 16847149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6D7D840" id="_x0000_t32" coordsize="21600,21600" o:spt="32" o:oned="t" path="m,l21600,21600e" filled="f">
              <v:path arrowok="t" fillok="f" o:connecttype="none"/>
              <o:lock v:ext="edit" shapetype="t"/>
            </v:shapetype>
            <v:shape id="Straight Arrow Connector 1684714943" o:spid="_x0000_s1026" type="#_x0000_t32" style="position:absolute;margin-left:0;margin-top:-3.1pt;width:450.7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VkuQEAAFc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" strokeweight="1.5pt"/>
          </w:pict>
        </mc:Fallback>
      </mc:AlternateContent>
    </w:r>
    <w:r w:rsidRPr="00131611">
      <w:rPr>
        <w:rFonts w:ascii="Calibri" w:hAnsi="Calibri" w:cs="Calibri"/>
      </w:rPr>
      <w:t>Doi:</w:t>
    </w:r>
    <w:r>
      <w:rPr>
        <w:rFonts w:ascii="Calibri" w:hAnsi="Calibri" w:cs="Calibri"/>
      </w:rPr>
      <w:t xml:space="preserve"> </w:t>
    </w:r>
    <w:r w:rsidR="00290D15" w:rsidRPr="00290D15">
      <w:rPr>
        <w:rFonts w:ascii="Calibri" w:hAnsi="Calibri" w:cs="Calibri"/>
      </w:rPr>
      <w:t>10.58344/locus.v4i5.4215</w:t>
    </w:r>
    <w:r>
      <w:rPr>
        <w:rFonts w:ascii="Calibri" w:hAnsi="Calibri" w:cs="Calibri"/>
      </w:rPr>
      <w:tab/>
    </w:r>
    <w:r>
      <w:rPr>
        <w:rFonts w:ascii="Calibri" w:hAnsi="Calibri" w:cs="Calibri"/>
      </w:rPr>
      <w:tab/>
    </w:r>
    <w:r w:rsidR="00A76799" w:rsidRPr="00A76799">
      <w:rPr>
        <w:rFonts w:ascii="Calibri" w:hAnsi="Calibri" w:cs="Calibri"/>
      </w:rPr>
      <w:t>2356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03EC" w14:textId="77777777" w:rsidR="00E215D7" w:rsidRDefault="00E215D7">
      <w:pPr>
        <w:spacing w:line="240" w:lineRule="auto"/>
      </w:pPr>
      <w:r>
        <w:separator/>
      </w:r>
    </w:p>
  </w:footnote>
  <w:footnote w:type="continuationSeparator" w:id="0">
    <w:p w14:paraId="4B509486" w14:textId="77777777" w:rsidR="00E215D7" w:rsidRDefault="00E215D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1E8C" w14:textId="77777777" w:rsidR="00A76799" w:rsidRPr="00A76799" w:rsidRDefault="00A76799" w:rsidP="00A76799">
    <w:pPr>
      <w:contextualSpacing/>
      <w:rPr>
        <w:rFonts w:ascii="Calibri" w:hAnsi="Calibri" w:cs="Calibri"/>
        <w:b/>
        <w:szCs w:val="21"/>
      </w:rPr>
    </w:pPr>
    <w:r w:rsidRPr="00A76799">
      <w:rPr>
        <w:rFonts w:ascii="Calibri" w:hAnsi="Calibri" w:cs="Calibri"/>
        <w:b/>
        <w:szCs w:val="21"/>
      </w:rPr>
      <w:t>Kadek Pridayani, Made Hery Santosa, I Gede Budasi</w:t>
    </w:r>
  </w:p>
  <w:p w14:paraId="089DB4DD" w14:textId="3D23E5C5" w:rsidR="000C2543" w:rsidRPr="00A76799" w:rsidRDefault="00A76799" w:rsidP="00A76799">
    <w:pPr>
      <w:spacing w:line="240" w:lineRule="auto"/>
      <w:contextualSpacing/>
      <w:rPr>
        <w:rFonts w:eastAsia="Times New Roman" w:cstheme="minorHAnsi"/>
        <w:bCs/>
        <w:kern w:val="32"/>
        <w:sz w:val="20"/>
        <w:szCs w:val="20"/>
      </w:rPr>
    </w:pPr>
    <w:r w:rsidRPr="00A76799">
      <w:rPr>
        <w:rFonts w:ascii="Calibri" w:hAnsi="Calibri" w:cs="Calibri"/>
        <w:bCs/>
        <w:szCs w:val="21"/>
      </w:rPr>
      <w:t>Incorporating Wordtune in EFL: Investigation of Effect on Students’ Writing Competency and Writing Engagement</w:t>
    </w:r>
  </w:p>
  <w:p w14:paraId="3C6E96F5" w14:textId="398A1639" w:rsidR="000C2543" w:rsidRPr="000C2543" w:rsidRDefault="000C2543" w:rsidP="000C2543">
    <w:pPr>
      <w:contextualSpacing/>
      <w:rPr>
        <w:rFonts w:ascii="Bookman Old Style" w:hAnsi="Bookman Old Style" w:cstheme="majorHAnsi"/>
        <w:bCs/>
        <w:kern w:val="32"/>
        <w:sz w:val="20"/>
        <w:szCs w:val="20"/>
        <w:lang w:val="en-US"/>
      </w:rPr>
    </w:pPr>
    <w:r>
      <w:rPr>
        <w:noProof/>
      </w:rPr>
      <mc:AlternateContent>
        <mc:Choice Requires="wps">
          <w:drawing>
            <wp:anchor distT="4294967295" distB="4294967295" distL="114300" distR="114300" simplePos="0" relativeHeight="251664384" behindDoc="0" locked="0" layoutInCell="1" allowOverlap="1" wp14:anchorId="451E106D" wp14:editId="2D690223">
              <wp:simplePos x="0" y="0"/>
              <wp:positionH relativeFrom="column">
                <wp:posOffset>0</wp:posOffset>
              </wp:positionH>
              <wp:positionV relativeFrom="paragraph">
                <wp:posOffset>40004</wp:posOffset>
              </wp:positionV>
              <wp:extent cx="5724525"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C052199" id="_x0000_t32" coordsize="21600,21600" o:spt="32" o:oned="t" path="m,l21600,21600e" filled="f">
              <v:path arrowok="t" fillok="f" o:connecttype="none"/>
              <o:lock v:ext="edit" shapetype="t"/>
            </v:shapetype>
            <v:shape id="Straight Arrow Connector 7" o:spid="_x0000_s1026" type="#_x0000_t32" style="position:absolute;margin-left:0;margin-top:3.15pt;width:450.7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VkuQEAAFc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" strokeweight="1.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0AF8B" w14:textId="37717664" w:rsidR="000C2543" w:rsidRPr="00A76799" w:rsidRDefault="00A76799" w:rsidP="000C2543">
    <w:pPr>
      <w:pStyle w:val="Header"/>
      <w:rPr>
        <w:rFonts w:asciiTheme="minorHAnsi" w:hAnsiTheme="minorHAnsi" w:cstheme="minorHAnsi"/>
        <w:b/>
        <w:sz w:val="22"/>
        <w:szCs w:val="20"/>
      </w:rPr>
    </w:pPr>
    <w:r w:rsidRPr="00A76799">
      <w:rPr>
        <w:rFonts w:asciiTheme="minorHAnsi" w:hAnsiTheme="minorHAnsi" w:cstheme="minorHAnsi"/>
        <w:b/>
        <w:sz w:val="22"/>
        <w:szCs w:val="20"/>
      </w:rPr>
      <w:t xml:space="preserve">Kadek </w:t>
    </w:r>
    <w:r w:rsidRPr="00A76799">
      <w:rPr>
        <w:rFonts w:asciiTheme="minorHAnsi" w:hAnsiTheme="minorHAnsi" w:cstheme="minorHAnsi"/>
        <w:b/>
        <w:sz w:val="22"/>
        <w:szCs w:val="20"/>
      </w:rPr>
      <w:t>Pridayani, Made Hery Santosa, I Gede Budasi</w:t>
    </w:r>
  </w:p>
  <w:p w14:paraId="34DB1C79" w14:textId="59231BCA" w:rsidR="000C2543" w:rsidRPr="00A76799" w:rsidRDefault="00A76799" w:rsidP="000C2543">
    <w:pPr>
      <w:contextualSpacing/>
      <w:rPr>
        <w:rFonts w:asciiTheme="minorHAnsi" w:eastAsia="Times New Roman" w:hAnsiTheme="minorHAnsi" w:cstheme="minorHAnsi"/>
        <w:kern w:val="32"/>
        <w:sz w:val="18"/>
        <w:szCs w:val="18"/>
      </w:rPr>
    </w:pPr>
    <w:r w:rsidRPr="00A76799">
      <w:rPr>
        <w:rFonts w:asciiTheme="minorHAnsi" w:eastAsia="Times New Roman" w:hAnsiTheme="minorHAnsi" w:cstheme="minorHAnsi"/>
        <w:kern w:val="32"/>
        <w:sz w:val="22"/>
        <w:szCs w:val="22"/>
      </w:rPr>
      <w:t>Incorporating Wordtune in EFL: Investigation of Effect on Students’ Writing Competency and Writing Engagement</w:t>
    </w:r>
  </w:p>
  <w:p w14:paraId="17F90C96" w14:textId="5ACE1BDE" w:rsidR="008A2A1B" w:rsidRPr="000C2543" w:rsidRDefault="000C2543" w:rsidP="000C2543">
    <w:pPr>
      <w:contextualSpacing/>
      <w:rPr>
        <w:rFonts w:ascii="Bookman Old Style" w:hAnsi="Bookman Old Style" w:cstheme="majorHAnsi"/>
        <w:bCs/>
        <w:kern w:val="32"/>
        <w:sz w:val="20"/>
        <w:szCs w:val="20"/>
        <w:lang w:val="en-US"/>
      </w:rPr>
    </w:pPr>
    <w:r>
      <w:rPr>
        <w:noProof/>
      </w:rPr>
      <mc:AlternateContent>
        <mc:Choice Requires="wps">
          <w:drawing>
            <wp:anchor distT="4294967295" distB="4294967295" distL="114300" distR="114300" simplePos="0" relativeHeight="251668480" behindDoc="0" locked="0" layoutInCell="1" allowOverlap="1" wp14:anchorId="330DD531" wp14:editId="34B88E85">
              <wp:simplePos x="0" y="0"/>
              <wp:positionH relativeFrom="column">
                <wp:posOffset>0</wp:posOffset>
              </wp:positionH>
              <wp:positionV relativeFrom="paragraph">
                <wp:posOffset>40004</wp:posOffset>
              </wp:positionV>
              <wp:extent cx="5724525" cy="0"/>
              <wp:effectExtent l="0" t="0" r="0" b="0"/>
              <wp:wrapNone/>
              <wp:docPr id="518833643" name="Straight Arrow Connector 5188336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1D119B2" id="_x0000_t32" coordsize="21600,21600" o:spt="32" o:oned="t" path="m,l21600,21600e" filled="f">
              <v:path arrowok="t" fillok="f" o:connecttype="none"/>
              <o:lock v:ext="edit" shapetype="t"/>
            </v:shapetype>
            <v:shape id="Straight Arrow Connector 518833643" o:spid="_x0000_s1026" type="#_x0000_t32" style="position:absolute;margin-left:0;margin-top:3.15pt;width:450.7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VkuQEAAFc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&#1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B2E0E" w14:textId="77777777" w:rsidR="000C2543" w:rsidRPr="00A26DE2" w:rsidRDefault="000C2543" w:rsidP="000C2543">
    <w:pPr>
      <w:pStyle w:val="Header"/>
      <w:ind w:right="12"/>
      <w:rPr>
        <w:b/>
        <w:color w:val="0070C0"/>
        <w:sz w:val="28"/>
        <w:szCs w:val="28"/>
      </w:rPr>
    </w:pPr>
    <w:r w:rsidRPr="00A26DE2">
      <w:rPr>
        <w:noProof/>
        <w:color w:val="00B050"/>
      </w:rPr>
      <w:drawing>
        <wp:anchor distT="0" distB="0" distL="114300" distR="114300" simplePos="0" relativeHeight="251660288" behindDoc="0" locked="0" layoutInCell="1" allowOverlap="1" wp14:anchorId="1AD5FC63" wp14:editId="1E401345">
          <wp:simplePos x="0" y="0"/>
          <wp:positionH relativeFrom="column">
            <wp:posOffset>3959225</wp:posOffset>
          </wp:positionH>
          <wp:positionV relativeFrom="paragraph">
            <wp:posOffset>-78740</wp:posOffset>
          </wp:positionV>
          <wp:extent cx="1994535" cy="756920"/>
          <wp:effectExtent l="0" t="0" r="5715" b="5080"/>
          <wp:wrapSquare wrapText="bothSides"/>
          <wp:docPr id="759477045" name="Picture 759477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4535" cy="75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6DE2">
      <w:rPr>
        <w:b/>
        <w:color w:val="00B050"/>
        <w:sz w:val="28"/>
        <w:szCs w:val="28"/>
      </w:rPr>
      <w:t>JURNAL LOCUS: Penelitian &amp; Pengabdian</w:t>
    </w:r>
    <w:r w:rsidRPr="00A26DE2">
      <w:rPr>
        <w:b/>
        <w:color w:val="0070C0"/>
        <w:sz w:val="28"/>
        <w:szCs w:val="28"/>
      </w:rPr>
      <w:t xml:space="preserve"> </w:t>
    </w:r>
  </w:p>
  <w:p w14:paraId="5122A03C" w14:textId="13F5469C" w:rsidR="000C2543" w:rsidRPr="00A26DE2" w:rsidRDefault="000C2543" w:rsidP="000C2543">
    <w:pPr>
      <w:pStyle w:val="Header"/>
      <w:ind w:right="12"/>
      <w:rPr>
        <w:b/>
      </w:rPr>
    </w:pPr>
    <w:r w:rsidRPr="00A26DE2">
      <w:rPr>
        <w:b/>
      </w:rPr>
      <w:t xml:space="preserve">Volume </w:t>
    </w:r>
    <w:r w:rsidR="00DD2977">
      <w:rPr>
        <w:b/>
      </w:rPr>
      <w:t>4</w:t>
    </w:r>
    <w:r w:rsidRPr="00A26DE2">
      <w:rPr>
        <w:b/>
      </w:rPr>
      <w:t xml:space="preserve"> No. </w:t>
    </w:r>
    <w:r w:rsidR="00DD2977">
      <w:rPr>
        <w:b/>
      </w:rPr>
      <w:t>5</w:t>
    </w:r>
    <w:r w:rsidRPr="00A26DE2">
      <w:rPr>
        <w:b/>
      </w:rPr>
      <w:t xml:space="preserve"> </w:t>
    </w:r>
    <w:r w:rsidR="00DD2977">
      <w:rPr>
        <w:b/>
      </w:rPr>
      <w:t xml:space="preserve">May </w:t>
    </w:r>
    <w:r w:rsidRPr="00A26DE2">
      <w:rPr>
        <w:b/>
      </w:rPr>
      <w:t>2025</w:t>
    </w:r>
  </w:p>
  <w:p w14:paraId="3869ECC6" w14:textId="77777777" w:rsidR="000C2543" w:rsidRPr="00A26DE2" w:rsidRDefault="000C2543" w:rsidP="000C2543">
    <w:pPr>
      <w:pStyle w:val="Header"/>
      <w:ind w:right="12"/>
      <w:rPr>
        <w:sz w:val="20"/>
        <w:szCs w:val="20"/>
      </w:rPr>
    </w:pPr>
    <w:r w:rsidRPr="00A26DE2">
      <w:rPr>
        <w:sz w:val="20"/>
        <w:szCs w:val="20"/>
      </w:rPr>
      <w:t>E-ISSN 2829-7334| P-ISSN 2829-5439</w:t>
    </w:r>
  </w:p>
  <w:p w14:paraId="52AD2CA3" w14:textId="77777777" w:rsidR="000C2543" w:rsidRPr="00A26DE2" w:rsidRDefault="000C2543" w:rsidP="000C2543">
    <w:pPr>
      <w:pStyle w:val="Header"/>
      <w:rPr>
        <w:b/>
        <w:color w:val="31849B" w:themeColor="accent5" w:themeShade="BF"/>
        <w:sz w:val="20"/>
        <w:szCs w:val="20"/>
      </w:rPr>
    </w:pPr>
    <w:r w:rsidRPr="00A26DE2">
      <w:rPr>
        <w:sz w:val="20"/>
        <w:szCs w:val="20"/>
      </w:rPr>
      <w:t>Hompage: https://locus.rivierapublishing.id/index.php/jl</w:t>
    </w:r>
  </w:p>
  <w:p w14:paraId="5A3CF13C" w14:textId="5CDF3EDE" w:rsidR="000C2543" w:rsidRPr="000C2543" w:rsidRDefault="000C2543">
    <w:pPr>
      <w:pStyle w:val="Header"/>
      <w:rPr>
        <w:sz w:val="28"/>
      </w:rPr>
    </w:pPr>
    <w:r w:rsidRPr="00A26DE2">
      <w:rPr>
        <w:noProof/>
      </w:rPr>
      <mc:AlternateContent>
        <mc:Choice Requires="wps">
          <w:drawing>
            <wp:anchor distT="4294967295" distB="4294967295" distL="114300" distR="114300" simplePos="0" relativeHeight="251659264" behindDoc="1" locked="0" layoutInCell="1" allowOverlap="1" wp14:anchorId="1B30057A" wp14:editId="1C4ED0C5">
              <wp:simplePos x="0" y="0"/>
              <wp:positionH relativeFrom="column">
                <wp:posOffset>19050</wp:posOffset>
              </wp:positionH>
              <wp:positionV relativeFrom="paragraph">
                <wp:posOffset>91439</wp:posOffset>
              </wp:positionV>
              <wp:extent cx="5934710" cy="0"/>
              <wp:effectExtent l="0" t="19050" r="8890" b="0"/>
              <wp:wrapNone/>
              <wp:docPr id="1714815178" name="Straight Arrow Connector 1714815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710" cy="0"/>
                      </a:xfrm>
                      <a:prstGeom prst="straightConnector1">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BE62E6A" id="_x0000_t32" coordsize="21600,21600" o:spt="32" o:oned="t" path="m,l21600,21600e" filled="f">
              <v:path arrowok="t" fillok="f" o:connecttype="none"/>
              <o:lock v:ext="edit" shapetype="t"/>
            </v:shapetype>
            <v:shape id="Straight Arrow Connector 1714815178" o:spid="_x0000_s1026" type="#_x0000_t32" style="position:absolute;margin-left:1.5pt;margin-top:7.2pt;width:467.3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&#1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12B"/>
    <w:multiLevelType w:val="hybridMultilevel"/>
    <w:tmpl w:val="5096DAB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4A54DC0"/>
    <w:multiLevelType w:val="hybridMultilevel"/>
    <w:tmpl w:val="70746E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489673A1"/>
    <w:multiLevelType w:val="hybridMultilevel"/>
    <w:tmpl w:val="25E404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A8A5C81"/>
    <w:multiLevelType w:val="multilevel"/>
    <w:tmpl w:val="28EEAD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5A12CB2"/>
    <w:multiLevelType w:val="multilevel"/>
    <w:tmpl w:val="BA248B26"/>
    <w:lvl w:ilvl="0">
      <w:start w:val="1"/>
      <w:numFmt w:val="decimal"/>
      <w:pStyle w:val="IJASEIT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D385A9B"/>
    <w:multiLevelType w:val="hybridMultilevel"/>
    <w:tmpl w:val="E398C6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429205270">
    <w:abstractNumId w:val="3"/>
  </w:num>
  <w:num w:numId="2" w16cid:durableId="1627932172">
    <w:abstractNumId w:val="4"/>
  </w:num>
  <w:num w:numId="3" w16cid:durableId="619530507">
    <w:abstractNumId w:val="5"/>
  </w:num>
  <w:num w:numId="4" w16cid:durableId="1099368341">
    <w:abstractNumId w:val="2"/>
  </w:num>
  <w:num w:numId="5" w16cid:durableId="1003124658">
    <w:abstractNumId w:val="1"/>
  </w:num>
  <w:num w:numId="6" w16cid:durableId="16040246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A1B"/>
    <w:rsid w:val="00001A0A"/>
    <w:rsid w:val="00023310"/>
    <w:rsid w:val="00024721"/>
    <w:rsid w:val="00040FCB"/>
    <w:rsid w:val="00053A59"/>
    <w:rsid w:val="00065356"/>
    <w:rsid w:val="000757A5"/>
    <w:rsid w:val="000900B3"/>
    <w:rsid w:val="00094FA1"/>
    <w:rsid w:val="000C2543"/>
    <w:rsid w:val="000C52FC"/>
    <w:rsid w:val="00132CD3"/>
    <w:rsid w:val="00145810"/>
    <w:rsid w:val="00156950"/>
    <w:rsid w:val="001A6B5D"/>
    <w:rsid w:val="001B4CA9"/>
    <w:rsid w:val="001C487A"/>
    <w:rsid w:val="001C5335"/>
    <w:rsid w:val="001D529F"/>
    <w:rsid w:val="00201D93"/>
    <w:rsid w:val="002023EF"/>
    <w:rsid w:val="00215B2C"/>
    <w:rsid w:val="002479FD"/>
    <w:rsid w:val="00290D15"/>
    <w:rsid w:val="00293656"/>
    <w:rsid w:val="002B40DD"/>
    <w:rsid w:val="002F037F"/>
    <w:rsid w:val="003107E3"/>
    <w:rsid w:val="00321F32"/>
    <w:rsid w:val="0033569A"/>
    <w:rsid w:val="00373C46"/>
    <w:rsid w:val="00390F42"/>
    <w:rsid w:val="0039423D"/>
    <w:rsid w:val="003A1500"/>
    <w:rsid w:val="003D1586"/>
    <w:rsid w:val="003E0DDC"/>
    <w:rsid w:val="003F1F1C"/>
    <w:rsid w:val="0045088E"/>
    <w:rsid w:val="004615F3"/>
    <w:rsid w:val="004738B9"/>
    <w:rsid w:val="00476B13"/>
    <w:rsid w:val="004C035E"/>
    <w:rsid w:val="00504078"/>
    <w:rsid w:val="00510BF5"/>
    <w:rsid w:val="00525403"/>
    <w:rsid w:val="00552F46"/>
    <w:rsid w:val="00576E94"/>
    <w:rsid w:val="005F40FA"/>
    <w:rsid w:val="00625333"/>
    <w:rsid w:val="006578B3"/>
    <w:rsid w:val="006A1314"/>
    <w:rsid w:val="00736B1D"/>
    <w:rsid w:val="007A1585"/>
    <w:rsid w:val="007A782A"/>
    <w:rsid w:val="007A7E8A"/>
    <w:rsid w:val="007E264F"/>
    <w:rsid w:val="007F7272"/>
    <w:rsid w:val="0080102E"/>
    <w:rsid w:val="0086636C"/>
    <w:rsid w:val="008A2A1B"/>
    <w:rsid w:val="00925C91"/>
    <w:rsid w:val="00961ACA"/>
    <w:rsid w:val="0098024A"/>
    <w:rsid w:val="009804A1"/>
    <w:rsid w:val="009B74A8"/>
    <w:rsid w:val="009C058D"/>
    <w:rsid w:val="009C67BC"/>
    <w:rsid w:val="009F1215"/>
    <w:rsid w:val="00A10840"/>
    <w:rsid w:val="00A13834"/>
    <w:rsid w:val="00A21270"/>
    <w:rsid w:val="00A37D61"/>
    <w:rsid w:val="00A62F39"/>
    <w:rsid w:val="00A76799"/>
    <w:rsid w:val="00AB0486"/>
    <w:rsid w:val="00AB3104"/>
    <w:rsid w:val="00AB32E5"/>
    <w:rsid w:val="00B93B69"/>
    <w:rsid w:val="00BB7E23"/>
    <w:rsid w:val="00BD5CCD"/>
    <w:rsid w:val="00C26400"/>
    <w:rsid w:val="00C7173C"/>
    <w:rsid w:val="00CA3193"/>
    <w:rsid w:val="00CA6B3F"/>
    <w:rsid w:val="00CB3603"/>
    <w:rsid w:val="00CD3DF5"/>
    <w:rsid w:val="00CD76CA"/>
    <w:rsid w:val="00D015AD"/>
    <w:rsid w:val="00D31321"/>
    <w:rsid w:val="00D3557E"/>
    <w:rsid w:val="00DD2977"/>
    <w:rsid w:val="00E05ADA"/>
    <w:rsid w:val="00E215D7"/>
    <w:rsid w:val="00E52070"/>
    <w:rsid w:val="00E55F59"/>
    <w:rsid w:val="00EA3691"/>
    <w:rsid w:val="00EA5CB4"/>
    <w:rsid w:val="00EB7A17"/>
    <w:rsid w:val="00EF76FA"/>
    <w:rsid w:val="00F36384"/>
    <w:rsid w:val="00F4382A"/>
    <w:rsid w:val="00F47201"/>
    <w:rsid w:val="00FA0D49"/>
    <w:rsid w:val="00FC6775"/>
    <w:rsid w:val="00FD65EF"/>
    <w:rsid w:val="00FE4B98"/>
    <w:rsid w:val="00FF431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3F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id-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AF4"/>
    <w:pPr>
      <w:suppressAutoHyphens/>
      <w:spacing w:line="100" w:lineRule="atLeast"/>
    </w:pPr>
    <w:rPr>
      <w:rFonts w:eastAsia="Lucida Sans Unicode"/>
      <w:color w:val="000000"/>
      <w:kern w:val="1"/>
      <w:lang w:val="id-ID" w:eastAsia="hi-I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C54AF4"/>
    <w:pPr>
      <w:suppressAutoHyphens w:val="0"/>
      <w:spacing w:before="100" w:beforeAutospacing="1" w:after="100" w:afterAutospacing="1" w:line="240" w:lineRule="auto"/>
    </w:pPr>
    <w:rPr>
      <w:rFonts w:eastAsia="Times New Roman"/>
      <w:color w:val="auto"/>
      <w:kern w:val="0"/>
      <w:lang w:eastAsia="id-ID" w:bidi="ar-SA"/>
    </w:rPr>
  </w:style>
  <w:style w:type="paragraph" w:customStyle="1" w:styleId="IJASEITHeading1">
    <w:name w:val="IJASEIT Heading 1"/>
    <w:basedOn w:val="Normal"/>
    <w:next w:val="Normal"/>
    <w:rsid w:val="00C54AF4"/>
    <w:pPr>
      <w:numPr>
        <w:numId w:val="2"/>
      </w:numPr>
      <w:suppressAutoHyphens w:val="0"/>
      <w:adjustRightInd w:val="0"/>
      <w:snapToGrid w:val="0"/>
      <w:spacing w:before="240" w:after="80" w:line="240" w:lineRule="auto"/>
      <w:ind w:left="289" w:hanging="289"/>
      <w:jc w:val="center"/>
    </w:pPr>
    <w:rPr>
      <w:rFonts w:eastAsia="SimSun"/>
      <w:smallCaps/>
      <w:color w:val="auto"/>
      <w:kern w:val="0"/>
      <w:sz w:val="20"/>
      <w:lang w:val="en-AU" w:eastAsia="zh-CN" w:bidi="ar-SA"/>
    </w:rPr>
  </w:style>
  <w:style w:type="table" w:styleId="TableGrid">
    <w:name w:val="Table Grid"/>
    <w:basedOn w:val="TableNormal"/>
    <w:uiPriority w:val="39"/>
    <w:rsid w:val="00C54AF4"/>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54AF4"/>
    <w:rPr>
      <w:i/>
      <w:iCs/>
    </w:rPr>
  </w:style>
  <w:style w:type="character" w:customStyle="1" w:styleId="apple-converted-space">
    <w:name w:val="apple-converted-space"/>
    <w:basedOn w:val="DefaultParagraphFont"/>
    <w:rsid w:val="00C54AF4"/>
  </w:style>
  <w:style w:type="paragraph" w:styleId="BalloonText">
    <w:name w:val="Balloon Text"/>
    <w:basedOn w:val="Normal"/>
    <w:link w:val="BalloonTextChar"/>
    <w:uiPriority w:val="99"/>
    <w:semiHidden/>
    <w:unhideWhenUsed/>
    <w:rsid w:val="00C54AF4"/>
    <w:pPr>
      <w:spacing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54AF4"/>
    <w:rPr>
      <w:rFonts w:ascii="Tahoma" w:eastAsia="Lucida Sans Unicode" w:hAnsi="Tahoma" w:cs="Mangal"/>
      <w:color w:val="000000"/>
      <w:kern w:val="1"/>
      <w:sz w:val="16"/>
      <w:szCs w:val="14"/>
      <w:lang w:val="id-ID" w:eastAsia="hi-IN" w:bidi="hi-IN"/>
    </w:rPr>
  </w:style>
  <w:style w:type="paragraph" w:styleId="Header">
    <w:name w:val="header"/>
    <w:basedOn w:val="Normal"/>
    <w:link w:val="HeaderChar"/>
    <w:uiPriority w:val="99"/>
    <w:unhideWhenUsed/>
    <w:rsid w:val="00C54AF4"/>
    <w:pPr>
      <w:tabs>
        <w:tab w:val="center" w:pos="4680"/>
        <w:tab w:val="right" w:pos="9360"/>
      </w:tabs>
      <w:spacing w:line="240" w:lineRule="auto"/>
    </w:pPr>
    <w:rPr>
      <w:rFonts w:cs="Mangal"/>
      <w:szCs w:val="21"/>
    </w:rPr>
  </w:style>
  <w:style w:type="character" w:customStyle="1" w:styleId="HeaderChar">
    <w:name w:val="Header Char"/>
    <w:basedOn w:val="DefaultParagraphFont"/>
    <w:link w:val="Header"/>
    <w:uiPriority w:val="99"/>
    <w:rsid w:val="00C54AF4"/>
    <w:rPr>
      <w:rFonts w:ascii="Times New Roman" w:eastAsia="Lucida Sans Unicode" w:hAnsi="Times New Roman" w:cs="Mangal"/>
      <w:color w:val="000000"/>
      <w:kern w:val="1"/>
      <w:sz w:val="24"/>
      <w:szCs w:val="21"/>
      <w:lang w:val="id-ID" w:eastAsia="hi-IN" w:bidi="hi-IN"/>
    </w:rPr>
  </w:style>
  <w:style w:type="paragraph" w:styleId="Footer">
    <w:name w:val="footer"/>
    <w:basedOn w:val="Normal"/>
    <w:link w:val="FooterChar"/>
    <w:uiPriority w:val="99"/>
    <w:unhideWhenUsed/>
    <w:rsid w:val="00C54AF4"/>
    <w:pPr>
      <w:tabs>
        <w:tab w:val="center" w:pos="4680"/>
        <w:tab w:val="right" w:pos="9360"/>
      </w:tabs>
      <w:spacing w:line="240" w:lineRule="auto"/>
    </w:pPr>
    <w:rPr>
      <w:rFonts w:cs="Mangal"/>
      <w:szCs w:val="21"/>
    </w:rPr>
  </w:style>
  <w:style w:type="character" w:customStyle="1" w:styleId="FooterChar">
    <w:name w:val="Footer Char"/>
    <w:basedOn w:val="DefaultParagraphFont"/>
    <w:link w:val="Footer"/>
    <w:uiPriority w:val="99"/>
    <w:rsid w:val="00C54AF4"/>
    <w:rPr>
      <w:rFonts w:ascii="Times New Roman" w:eastAsia="Lucida Sans Unicode" w:hAnsi="Times New Roman" w:cs="Mangal"/>
      <w:color w:val="000000"/>
      <w:kern w:val="1"/>
      <w:sz w:val="24"/>
      <w:szCs w:val="21"/>
      <w:lang w:val="id-ID" w:eastAsia="hi-IN" w:bidi="hi-IN"/>
    </w:rPr>
  </w:style>
  <w:style w:type="paragraph" w:styleId="ListParagraph">
    <w:name w:val="List Paragraph"/>
    <w:basedOn w:val="Normal"/>
    <w:uiPriority w:val="34"/>
    <w:qFormat/>
    <w:rsid w:val="005F5D91"/>
    <w:pPr>
      <w:ind w:left="720"/>
    </w:pPr>
    <w:rPr>
      <w:lang w:val="en-US"/>
    </w:rPr>
  </w:style>
  <w:style w:type="character" w:styleId="Hyperlink">
    <w:name w:val="Hyperlink"/>
    <w:basedOn w:val="DefaultParagraphFont"/>
    <w:uiPriority w:val="99"/>
    <w:unhideWhenUsed/>
    <w:rsid w:val="0033399A"/>
    <w:rPr>
      <w:color w:val="0000FF"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libri" w:eastAsia="Calibri" w:hAnsi="Calibri" w:cs="Calibri"/>
      <w:sz w:val="20"/>
      <w:szCs w:val="20"/>
    </w:rPr>
    <w:tblPr>
      <w:tblStyleRowBandSize w:val="1"/>
      <w:tblStyleColBandSize w:val="1"/>
    </w:tblPr>
  </w:style>
  <w:style w:type="character" w:styleId="UnresolvedMention">
    <w:name w:val="Unresolved Mention"/>
    <w:basedOn w:val="DefaultParagraphFont"/>
    <w:uiPriority w:val="99"/>
    <w:semiHidden/>
    <w:unhideWhenUsed/>
    <w:rsid w:val="00065356"/>
    <w:rPr>
      <w:color w:val="605E5C"/>
      <w:shd w:val="clear" w:color="auto" w:fill="E1DFDD"/>
    </w:rPr>
  </w:style>
  <w:style w:type="character" w:styleId="Strong">
    <w:name w:val="Strong"/>
    <w:basedOn w:val="DefaultParagraphFont"/>
    <w:uiPriority w:val="22"/>
    <w:qFormat/>
    <w:rsid w:val="00A10840"/>
    <w:rPr>
      <w:b/>
      <w:bCs/>
    </w:rPr>
  </w:style>
  <w:style w:type="paragraph" w:customStyle="1" w:styleId="Default">
    <w:name w:val="Default"/>
    <w:rsid w:val="00A10840"/>
    <w:pPr>
      <w:autoSpaceDE w:val="0"/>
      <w:autoSpaceDN w:val="0"/>
      <w:adjustRightInd w:val="0"/>
      <w:spacing w:line="240" w:lineRule="auto"/>
    </w:pPr>
    <w:rPr>
      <w:rFonts w:eastAsiaTheme="minorHAnsi"/>
      <w:color w:val="000000"/>
      <w:lang w:val="en-ID" w:eastAsia="en-US"/>
      <w14:ligatures w14:val="standardContextual"/>
    </w:rPr>
  </w:style>
  <w:style w:type="character" w:styleId="CommentReference">
    <w:name w:val="annotation reference"/>
    <w:basedOn w:val="DefaultParagraphFont"/>
    <w:uiPriority w:val="99"/>
    <w:semiHidden/>
    <w:unhideWhenUsed/>
    <w:rsid w:val="001B4CA9"/>
    <w:rPr>
      <w:sz w:val="16"/>
      <w:szCs w:val="16"/>
    </w:rPr>
  </w:style>
  <w:style w:type="paragraph" w:styleId="CommentText">
    <w:name w:val="annotation text"/>
    <w:basedOn w:val="Normal"/>
    <w:link w:val="CommentTextChar"/>
    <w:uiPriority w:val="99"/>
    <w:unhideWhenUsed/>
    <w:rsid w:val="001B4CA9"/>
    <w:pPr>
      <w:spacing w:line="240" w:lineRule="auto"/>
    </w:pPr>
    <w:rPr>
      <w:rFonts w:cs="Mangal"/>
      <w:sz w:val="20"/>
      <w:szCs w:val="18"/>
    </w:rPr>
  </w:style>
  <w:style w:type="character" w:customStyle="1" w:styleId="CommentTextChar">
    <w:name w:val="Comment Text Char"/>
    <w:basedOn w:val="DefaultParagraphFont"/>
    <w:link w:val="CommentText"/>
    <w:uiPriority w:val="99"/>
    <w:rsid w:val="001B4CA9"/>
    <w:rPr>
      <w:rFonts w:eastAsia="Lucida Sans Unicode" w:cs="Mangal"/>
      <w:color w:val="000000"/>
      <w:kern w:val="1"/>
      <w:sz w:val="20"/>
      <w:szCs w:val="18"/>
      <w:lang w:val="id-ID" w:eastAsia="hi-IN" w:bidi="hi-IN"/>
    </w:rPr>
  </w:style>
  <w:style w:type="paragraph" w:styleId="CommentSubject">
    <w:name w:val="annotation subject"/>
    <w:basedOn w:val="CommentText"/>
    <w:next w:val="CommentText"/>
    <w:link w:val="CommentSubjectChar"/>
    <w:uiPriority w:val="99"/>
    <w:semiHidden/>
    <w:unhideWhenUsed/>
    <w:rsid w:val="001B4CA9"/>
    <w:rPr>
      <w:b/>
      <w:bCs/>
    </w:rPr>
  </w:style>
  <w:style w:type="character" w:customStyle="1" w:styleId="CommentSubjectChar">
    <w:name w:val="Comment Subject Char"/>
    <w:basedOn w:val="CommentTextChar"/>
    <w:link w:val="CommentSubject"/>
    <w:uiPriority w:val="99"/>
    <w:semiHidden/>
    <w:rsid w:val="001B4CA9"/>
    <w:rPr>
      <w:rFonts w:eastAsia="Lucida Sans Unicode" w:cs="Mangal"/>
      <w:b/>
      <w:bCs/>
      <w:color w:val="000000"/>
      <w:kern w:val="1"/>
      <w:sz w:val="20"/>
      <w:szCs w:val="18"/>
      <w:lang w:val="id-ID" w:eastAsia="hi-IN" w:bidi="hi-IN"/>
    </w:rPr>
  </w:style>
  <w:style w:type="character" w:customStyle="1" w:styleId="katex-mathml">
    <w:name w:val="katex-mathml"/>
    <w:basedOn w:val="DefaultParagraphFont"/>
    <w:rsid w:val="004C035E"/>
  </w:style>
  <w:style w:type="character" w:customStyle="1" w:styleId="mord">
    <w:name w:val="mord"/>
    <w:basedOn w:val="DefaultParagraphFont"/>
    <w:rsid w:val="004C035E"/>
  </w:style>
  <w:style w:type="character" w:customStyle="1" w:styleId="mrel">
    <w:name w:val="mrel"/>
    <w:basedOn w:val="DefaultParagraphFont"/>
    <w:rsid w:val="004C035E"/>
  </w:style>
  <w:style w:type="character" w:customStyle="1" w:styleId="mbin">
    <w:name w:val="mbin"/>
    <w:basedOn w:val="DefaultParagraphFont"/>
    <w:rsid w:val="004C035E"/>
  </w:style>
  <w:style w:type="character" w:customStyle="1" w:styleId="vlist-s">
    <w:name w:val="vlist-s"/>
    <w:basedOn w:val="DefaultParagraphFont"/>
    <w:rsid w:val="004C035E"/>
  </w:style>
  <w:style w:type="character" w:customStyle="1" w:styleId="label">
    <w:name w:val="label"/>
    <w:basedOn w:val="DefaultParagraphFont"/>
    <w:rsid w:val="00AB3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6732">
      <w:bodyDiv w:val="1"/>
      <w:marLeft w:val="0"/>
      <w:marRight w:val="0"/>
      <w:marTop w:val="0"/>
      <w:marBottom w:val="0"/>
      <w:divBdr>
        <w:top w:val="none" w:sz="0" w:space="0" w:color="auto"/>
        <w:left w:val="none" w:sz="0" w:space="0" w:color="auto"/>
        <w:bottom w:val="none" w:sz="0" w:space="0" w:color="auto"/>
        <w:right w:val="none" w:sz="0" w:space="0" w:color="auto"/>
      </w:divBdr>
    </w:div>
    <w:div w:id="111025212">
      <w:bodyDiv w:val="1"/>
      <w:marLeft w:val="0"/>
      <w:marRight w:val="0"/>
      <w:marTop w:val="0"/>
      <w:marBottom w:val="0"/>
      <w:divBdr>
        <w:top w:val="none" w:sz="0" w:space="0" w:color="auto"/>
        <w:left w:val="none" w:sz="0" w:space="0" w:color="auto"/>
        <w:bottom w:val="none" w:sz="0" w:space="0" w:color="auto"/>
        <w:right w:val="none" w:sz="0" w:space="0" w:color="auto"/>
      </w:divBdr>
    </w:div>
    <w:div w:id="144710690">
      <w:bodyDiv w:val="1"/>
      <w:marLeft w:val="0"/>
      <w:marRight w:val="0"/>
      <w:marTop w:val="0"/>
      <w:marBottom w:val="0"/>
      <w:divBdr>
        <w:top w:val="none" w:sz="0" w:space="0" w:color="auto"/>
        <w:left w:val="none" w:sz="0" w:space="0" w:color="auto"/>
        <w:bottom w:val="none" w:sz="0" w:space="0" w:color="auto"/>
        <w:right w:val="none" w:sz="0" w:space="0" w:color="auto"/>
      </w:divBdr>
    </w:div>
    <w:div w:id="162625645">
      <w:bodyDiv w:val="1"/>
      <w:marLeft w:val="0"/>
      <w:marRight w:val="0"/>
      <w:marTop w:val="0"/>
      <w:marBottom w:val="0"/>
      <w:divBdr>
        <w:top w:val="none" w:sz="0" w:space="0" w:color="auto"/>
        <w:left w:val="none" w:sz="0" w:space="0" w:color="auto"/>
        <w:bottom w:val="none" w:sz="0" w:space="0" w:color="auto"/>
        <w:right w:val="none" w:sz="0" w:space="0" w:color="auto"/>
      </w:divBdr>
    </w:div>
    <w:div w:id="378283348">
      <w:bodyDiv w:val="1"/>
      <w:marLeft w:val="0"/>
      <w:marRight w:val="0"/>
      <w:marTop w:val="0"/>
      <w:marBottom w:val="0"/>
      <w:divBdr>
        <w:top w:val="none" w:sz="0" w:space="0" w:color="auto"/>
        <w:left w:val="none" w:sz="0" w:space="0" w:color="auto"/>
        <w:bottom w:val="none" w:sz="0" w:space="0" w:color="auto"/>
        <w:right w:val="none" w:sz="0" w:space="0" w:color="auto"/>
      </w:divBdr>
    </w:div>
    <w:div w:id="384763213">
      <w:bodyDiv w:val="1"/>
      <w:marLeft w:val="0"/>
      <w:marRight w:val="0"/>
      <w:marTop w:val="0"/>
      <w:marBottom w:val="0"/>
      <w:divBdr>
        <w:top w:val="none" w:sz="0" w:space="0" w:color="auto"/>
        <w:left w:val="none" w:sz="0" w:space="0" w:color="auto"/>
        <w:bottom w:val="none" w:sz="0" w:space="0" w:color="auto"/>
        <w:right w:val="none" w:sz="0" w:space="0" w:color="auto"/>
      </w:divBdr>
    </w:div>
    <w:div w:id="790167648">
      <w:bodyDiv w:val="1"/>
      <w:marLeft w:val="0"/>
      <w:marRight w:val="0"/>
      <w:marTop w:val="0"/>
      <w:marBottom w:val="0"/>
      <w:divBdr>
        <w:top w:val="none" w:sz="0" w:space="0" w:color="auto"/>
        <w:left w:val="none" w:sz="0" w:space="0" w:color="auto"/>
        <w:bottom w:val="none" w:sz="0" w:space="0" w:color="auto"/>
        <w:right w:val="none" w:sz="0" w:space="0" w:color="auto"/>
      </w:divBdr>
    </w:div>
    <w:div w:id="822821448">
      <w:bodyDiv w:val="1"/>
      <w:marLeft w:val="0"/>
      <w:marRight w:val="0"/>
      <w:marTop w:val="0"/>
      <w:marBottom w:val="0"/>
      <w:divBdr>
        <w:top w:val="none" w:sz="0" w:space="0" w:color="auto"/>
        <w:left w:val="none" w:sz="0" w:space="0" w:color="auto"/>
        <w:bottom w:val="none" w:sz="0" w:space="0" w:color="auto"/>
        <w:right w:val="none" w:sz="0" w:space="0" w:color="auto"/>
      </w:divBdr>
    </w:div>
    <w:div w:id="940145708">
      <w:bodyDiv w:val="1"/>
      <w:marLeft w:val="0"/>
      <w:marRight w:val="0"/>
      <w:marTop w:val="0"/>
      <w:marBottom w:val="0"/>
      <w:divBdr>
        <w:top w:val="none" w:sz="0" w:space="0" w:color="auto"/>
        <w:left w:val="none" w:sz="0" w:space="0" w:color="auto"/>
        <w:bottom w:val="none" w:sz="0" w:space="0" w:color="auto"/>
        <w:right w:val="none" w:sz="0" w:space="0" w:color="auto"/>
      </w:divBdr>
    </w:div>
    <w:div w:id="1031884177">
      <w:bodyDiv w:val="1"/>
      <w:marLeft w:val="0"/>
      <w:marRight w:val="0"/>
      <w:marTop w:val="0"/>
      <w:marBottom w:val="0"/>
      <w:divBdr>
        <w:top w:val="none" w:sz="0" w:space="0" w:color="auto"/>
        <w:left w:val="none" w:sz="0" w:space="0" w:color="auto"/>
        <w:bottom w:val="none" w:sz="0" w:space="0" w:color="auto"/>
        <w:right w:val="none" w:sz="0" w:space="0" w:color="auto"/>
      </w:divBdr>
    </w:div>
    <w:div w:id="1042285391">
      <w:bodyDiv w:val="1"/>
      <w:marLeft w:val="0"/>
      <w:marRight w:val="0"/>
      <w:marTop w:val="0"/>
      <w:marBottom w:val="0"/>
      <w:divBdr>
        <w:top w:val="none" w:sz="0" w:space="0" w:color="auto"/>
        <w:left w:val="none" w:sz="0" w:space="0" w:color="auto"/>
        <w:bottom w:val="none" w:sz="0" w:space="0" w:color="auto"/>
        <w:right w:val="none" w:sz="0" w:space="0" w:color="auto"/>
      </w:divBdr>
    </w:div>
    <w:div w:id="1120221091">
      <w:bodyDiv w:val="1"/>
      <w:marLeft w:val="0"/>
      <w:marRight w:val="0"/>
      <w:marTop w:val="0"/>
      <w:marBottom w:val="0"/>
      <w:divBdr>
        <w:top w:val="none" w:sz="0" w:space="0" w:color="auto"/>
        <w:left w:val="none" w:sz="0" w:space="0" w:color="auto"/>
        <w:bottom w:val="none" w:sz="0" w:space="0" w:color="auto"/>
        <w:right w:val="none" w:sz="0" w:space="0" w:color="auto"/>
      </w:divBdr>
    </w:div>
    <w:div w:id="1127502629">
      <w:bodyDiv w:val="1"/>
      <w:marLeft w:val="0"/>
      <w:marRight w:val="0"/>
      <w:marTop w:val="0"/>
      <w:marBottom w:val="0"/>
      <w:divBdr>
        <w:top w:val="none" w:sz="0" w:space="0" w:color="auto"/>
        <w:left w:val="none" w:sz="0" w:space="0" w:color="auto"/>
        <w:bottom w:val="none" w:sz="0" w:space="0" w:color="auto"/>
        <w:right w:val="none" w:sz="0" w:space="0" w:color="auto"/>
      </w:divBdr>
    </w:div>
    <w:div w:id="1553615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5294/elt.v12i1.64069" TargetMode="External"/><Relationship Id="rId21" Type="http://schemas.openxmlformats.org/officeDocument/2006/relationships/hyperlink" Target="https://doi.org/10.29333/iji.2020.13432a" TargetMode="External"/><Relationship Id="rId42" Type="http://schemas.openxmlformats.org/officeDocument/2006/relationships/hyperlink" Target="https://doi.org/10.2478/jtes-2021-0019" TargetMode="External"/><Relationship Id="rId47" Type="http://schemas.openxmlformats.org/officeDocument/2006/relationships/hyperlink" Target="https://doi.org/10.17509/ijal.v11i2.30583" TargetMode="External"/><Relationship Id="rId63" Type="http://schemas.openxmlformats.org/officeDocument/2006/relationships/hyperlink" Target="https://doi.org/10.55593/ej.25101a2" TargetMode="External"/><Relationship Id="rId68" Type="http://schemas.openxmlformats.org/officeDocument/2006/relationships/hyperlink" Target="https://doi.org/10.21580/vjv10i28921" TargetMode="External"/><Relationship Id="rId16" Type="http://schemas.openxmlformats.org/officeDocument/2006/relationships/hyperlink" Target="https://doi.org/10.23887/jpbi.v7i1.2719" TargetMode="External"/><Relationship Id="rId11" Type="http://schemas.openxmlformats.org/officeDocument/2006/relationships/image" Target="media/image1.png"/><Relationship Id="rId32" Type="http://schemas.openxmlformats.org/officeDocument/2006/relationships/hyperlink" Target="http://doi.org/10125/73474" TargetMode="External"/><Relationship Id="rId37" Type="http://schemas.openxmlformats.org/officeDocument/2006/relationships/hyperlink" Target="https://doi.org/10.30191/ETS.202301_26(1).0009" TargetMode="External"/><Relationship Id="rId53" Type="http://schemas.openxmlformats.org/officeDocument/2006/relationships/hyperlink" Target="https://doi.org/10.3389/fpsyg.2023.1212940" TargetMode="External"/><Relationship Id="rId58" Type="http://schemas.openxmlformats.org/officeDocument/2006/relationships/hyperlink" Target="https://doi.org/10.23887/ijerr.v5i3.52718" TargetMode="External"/><Relationship Id="rId74" Type="http://schemas.openxmlformats.org/officeDocument/2006/relationships/hyperlink" Target="https://hdl.handle.net/10125/106712"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s://doi.org/10.1186/s13054-023-04380-2" TargetMode="External"/><Relationship Id="rId82" Type="http://schemas.openxmlformats.org/officeDocument/2006/relationships/fontTable" Target="fontTable.xml"/><Relationship Id="rId19" Type="http://schemas.openxmlformats.org/officeDocument/2006/relationships/hyperlink" Target="https://doi.org/10.1186/s41239-023-00427-0" TargetMode="External"/><Relationship Id="rId14" Type="http://schemas.openxmlformats.org/officeDocument/2006/relationships/image" Target="media/image4.png"/><Relationship Id="rId22" Type="http://schemas.openxmlformats.org/officeDocument/2006/relationships/hyperlink" Target="https://doi.org/10.30935/cedtech/15607" TargetMode="External"/><Relationship Id="rId27" Type="http://schemas.openxmlformats.org/officeDocument/2006/relationships/hyperlink" Target="https://doi.org/https://doi.org/10.3102/00346543074001059" TargetMode="External"/><Relationship Id="rId30" Type="http://schemas.openxmlformats.org/officeDocument/2006/relationships/hyperlink" Target="https://doi.org/10.1016/j.caeai.2022.100055" TargetMode="External"/><Relationship Id="rId35" Type="http://schemas.openxmlformats.org/officeDocument/2006/relationships/hyperlink" Target="https://doi.org/10.1080/10494820.2023.2212716" TargetMode="External"/><Relationship Id="rId43" Type="http://schemas.openxmlformats.org/officeDocument/2006/relationships/hyperlink" Target="https://doi.org/10.1080/03075079.2011.598505" TargetMode="External"/><Relationship Id="rId48" Type="http://schemas.openxmlformats.org/officeDocument/2006/relationships/hyperlink" Target="https://journals.aiac.org.au/index.php/alls/article/view/4641/3566" TargetMode="External"/><Relationship Id="rId56" Type="http://schemas.openxmlformats.org/officeDocument/2006/relationships/hyperlink" Target="https://doi.org/10.1002/trtr.2244" TargetMode="External"/><Relationship Id="rId64" Type="http://schemas.openxmlformats.org/officeDocument/2006/relationships/hyperlink" Target="https://doi.org/10.32332/joelt.v10i2.5168" TargetMode="External"/><Relationship Id="rId69" Type="http://schemas.openxmlformats.org/officeDocument/2006/relationships/hyperlink" Target="https://doi.org/10.4018/ijcallt.367874" TargetMode="External"/><Relationship Id="rId77" Type="http://schemas.openxmlformats.org/officeDocument/2006/relationships/header" Target="header2.xml"/><Relationship Id="rId8" Type="http://schemas.openxmlformats.org/officeDocument/2006/relationships/hyperlink" Target="mailto:pridayani@student.undiksha.ac.id" TargetMode="External"/><Relationship Id="rId51" Type="http://schemas.openxmlformats.org/officeDocument/2006/relationships/hyperlink" Target="https://doi.org/10.1080/2331186X.2023.2236469" TargetMode="External"/><Relationship Id="rId72" Type="http://schemas.openxmlformats.org/officeDocument/2006/relationships/hyperlink" Target="https://doi.org/10.1177/00336882211010506"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middlesex.mass.edu/ace/downloads/astininv.pdf" TargetMode="External"/><Relationship Id="rId25" Type="http://schemas.openxmlformats.org/officeDocument/2006/relationships/hyperlink" Target="https://doi.org/10.31004/riggs.v2i2.268" TargetMode="External"/><Relationship Id="rId33" Type="http://schemas.openxmlformats.org/officeDocument/2006/relationships/hyperlink" Target="http://dx.doi.org/10.1080/13562517.2019.1648410" TargetMode="External"/><Relationship Id="rId38" Type="http://schemas.openxmlformats.org/officeDocument/2006/relationships/hyperlink" Target="https://doi.org/10.3389/fpsyg.2022.979628" TargetMode="External"/><Relationship Id="rId46" Type="http://schemas.openxmlformats.org/officeDocument/2006/relationships/hyperlink" Target="https://doi.org/10.29140/jaltcall.v17n2.378" TargetMode="External"/><Relationship Id="rId59" Type="http://schemas.openxmlformats.org/officeDocument/2006/relationships/hyperlink" Target="https://doi.org/10.55681/nusra.v4i3.1422" TargetMode="External"/><Relationship Id="rId67" Type="http://schemas.openxmlformats.org/officeDocument/2006/relationships/hyperlink" Target="https://doi.org/10.29140/jaltcall.v4n1.51" TargetMode="External"/><Relationship Id="rId20" Type="http://schemas.openxmlformats.org/officeDocument/2006/relationships/hyperlink" Target="https://doi.org/10.1186/s41239-019-0176-8" TargetMode="External"/><Relationship Id="rId41" Type="http://schemas.openxmlformats.org/officeDocument/2006/relationships/hyperlink" Target="https://doi.org/10.1371/journal.pone.0278052" TargetMode="External"/><Relationship Id="rId54" Type="http://schemas.openxmlformats.org/officeDocument/2006/relationships/hyperlink" Target="https://doi.org/10.1108/17537981111143855" TargetMode="External"/><Relationship Id="rId62" Type="http://schemas.openxmlformats.org/officeDocument/2006/relationships/hyperlink" Target="https://doi.org/10.31219/osf.io/z4sbu" TargetMode="External"/><Relationship Id="rId70" Type="http://schemas.openxmlformats.org/officeDocument/2006/relationships/hyperlink" Target="https://doi.org/10.14705/rpnet.2017.eurocall2017.733" TargetMode="External"/><Relationship Id="rId75" Type="http://schemas.openxmlformats.org/officeDocument/2006/relationships/hyperlink" Target="https://doi.org/10.31219/osf.io/uzwy7"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1467-9817.12262" TargetMode="External"/><Relationship Id="rId23" Type="http://schemas.openxmlformats.org/officeDocument/2006/relationships/hyperlink" Target="https://doi.org/10.1111/bjet.12823" TargetMode="External"/><Relationship Id="rId28" Type="http://schemas.openxmlformats.org/officeDocument/2006/relationships/hyperlink" Target="https://doi.org/10.1016/j.learninstruc.2016.02.002" TargetMode="External"/><Relationship Id="rId36" Type="http://schemas.openxmlformats.org/officeDocument/2006/relationships/hyperlink" Target="https://doi.org/10.1080/10494820.2018.1495653" TargetMode="External"/><Relationship Id="rId49" Type="http://schemas.openxmlformats.org/officeDocument/2006/relationships/hyperlink" Target="https://doi.org/10.1080/10494820.2021.1927115" TargetMode="External"/><Relationship Id="rId57" Type="http://schemas.openxmlformats.org/officeDocument/2006/relationships/hyperlink" Target="https://doi.org/10.1080/10494820.2023.2208170" TargetMode="External"/><Relationship Id="rId10" Type="http://schemas.openxmlformats.org/officeDocument/2006/relationships/hyperlink" Target="mailto:gede.budasi@undiksha.ac.id" TargetMode="External"/><Relationship Id="rId31" Type="http://schemas.openxmlformats.org/officeDocument/2006/relationships/hyperlink" Target="https://doi.org/10.3126/eltp.v9i1-2.68716" TargetMode="External"/><Relationship Id="rId44" Type="http://schemas.openxmlformats.org/officeDocument/2006/relationships/hyperlink" Target="https://doi.org/10.1007/s11528-022-00788-9" TargetMode="External"/><Relationship Id="rId52" Type="http://schemas.openxmlformats.org/officeDocument/2006/relationships/hyperlink" Target="https://doi.org/10.3389/feduc.2024.1323898" TargetMode="External"/><Relationship Id="rId60" Type="http://schemas.openxmlformats.org/officeDocument/2006/relationships/hyperlink" Target="https://doi.org/10.1007/s40593-016-0110-3" TargetMode="External"/><Relationship Id="rId65" Type="http://schemas.openxmlformats.org/officeDocument/2006/relationships/hyperlink" Target="http://link.springer.com/10.1007/978-1-4614-2018-7_2" TargetMode="External"/><Relationship Id="rId73" Type="http://schemas.openxmlformats.org/officeDocument/2006/relationships/hyperlink" Target="https://doi.org/10.1177/00336882221094089"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mhsantosa@undiksha.ac.id" TargetMode="External"/><Relationship Id="rId13" Type="http://schemas.openxmlformats.org/officeDocument/2006/relationships/image" Target="media/image3.png"/><Relationship Id="rId18" Type="http://schemas.openxmlformats.org/officeDocument/2006/relationships/hyperlink" Target="https://doi.org/10.1016/j.ecresq.2014.02.003" TargetMode="External"/><Relationship Id="rId39" Type="http://schemas.openxmlformats.org/officeDocument/2006/relationships/hyperlink" Target="https://doi.org/10.5539/ies.v14n11p94" TargetMode="External"/><Relationship Id="rId34" Type="http://schemas.openxmlformats.org/officeDocument/2006/relationships/hyperlink" Target="http://dx.doi.org/10.31332/lkw.v4i1.772" TargetMode="External"/><Relationship Id="rId50" Type="http://schemas.openxmlformats.org/officeDocument/2006/relationships/hyperlink" Target="https://doi.org/10.17507/jltr.1405.2" TargetMode="External"/><Relationship Id="rId55" Type="http://schemas.openxmlformats.org/officeDocument/2006/relationships/hyperlink" Target="https://doi.org/10.21093/di.v16i1.296"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doi.org/10.23887/jppp.v7i2.64368" TargetMode="External"/><Relationship Id="rId2" Type="http://schemas.openxmlformats.org/officeDocument/2006/relationships/numbering" Target="numbering.xml"/><Relationship Id="rId29" Type="http://schemas.openxmlformats.org/officeDocument/2006/relationships/hyperlink" Target="https://doi.org/10.56726/irjmets56247" TargetMode="External"/><Relationship Id="rId24" Type="http://schemas.openxmlformats.org/officeDocument/2006/relationships/hyperlink" Target="https://doi.org/10.1097/JCMA.0000000000000900" TargetMode="External"/><Relationship Id="rId40" Type="http://schemas.openxmlformats.org/officeDocument/2006/relationships/hyperlink" Target="https://files.eric.ed.gov/fulltext/EJ1380749.pdf" TargetMode="External"/><Relationship Id="rId45" Type="http://schemas.openxmlformats.org/officeDocument/2006/relationships/hyperlink" Target="https://doi.org/10.1080/17439884.2020.1754236" TargetMode="External"/><Relationship Id="rId66" Type="http://schemas.openxmlformats.org/officeDocument/2006/relationships/hyperlink" Target="https://doi.org/10.3389/fpsyg.2023.126084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b2/JooJIQTCfVAfxeZqpGQUusQ==">CgMxLjAyCGguZ2pkZ3hzOAByITE1bEFXUTJWYXNBZ3hOMUhtVDVNU19PVGZ6bDZOSzNJQQ==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9249</Words>
  <Characters>52724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2025-05-29T09:01:00Z</dcterms:created>
  <dcterms:modified xsi:type="dcterms:W3CDTF">2025-06-17T05:08:00Z</dcterms:modified>
</cp:coreProperties>
</file>