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03E0" w14:textId="3B3A769C" w:rsidR="00CE5852" w:rsidRPr="000004DB" w:rsidRDefault="00D55EBD" w:rsidP="00AE1636">
      <w:pPr>
        <w:spacing w:after="0" w:line="276" w:lineRule="auto"/>
        <w:jc w:val="center"/>
        <w:rPr>
          <w:rFonts w:ascii="Times New Roman" w:hAnsi="Times New Roman" w:cs="Times New Roman"/>
          <w:b/>
          <w:bCs/>
          <w:sz w:val="28"/>
          <w:szCs w:val="28"/>
        </w:rPr>
      </w:pPr>
      <w:bookmarkStart w:id="0" w:name="_Hlk130040710"/>
      <w:bookmarkStart w:id="1" w:name="_Hlk193707679"/>
      <w:bookmarkStart w:id="2" w:name="_Hlk131876263"/>
      <w:r w:rsidRPr="000004DB">
        <w:rPr>
          <w:rFonts w:ascii="Times New Roman" w:hAnsi="Times New Roman" w:cs="Times New Roman"/>
          <w:b/>
          <w:bCs/>
          <w:sz w:val="28"/>
          <w:szCs w:val="28"/>
        </w:rPr>
        <w:t xml:space="preserve">The Role of </w:t>
      </w:r>
      <w:r w:rsidR="0053106D" w:rsidRPr="000004DB">
        <w:rPr>
          <w:rFonts w:ascii="Times New Roman" w:hAnsi="Times New Roman" w:cs="Times New Roman"/>
          <w:b/>
          <w:bCs/>
          <w:sz w:val="28"/>
          <w:szCs w:val="28"/>
        </w:rPr>
        <w:t>Digital Transformation and Incoterm Selection</w:t>
      </w:r>
      <w:r w:rsidRPr="000004DB">
        <w:rPr>
          <w:rFonts w:ascii="Times New Roman" w:hAnsi="Times New Roman" w:cs="Times New Roman"/>
          <w:b/>
          <w:bCs/>
          <w:sz w:val="28"/>
          <w:szCs w:val="28"/>
        </w:rPr>
        <w:t xml:space="preserve"> in</w:t>
      </w:r>
      <w:r w:rsidR="00506FBD" w:rsidRPr="000004DB">
        <w:rPr>
          <w:rFonts w:ascii="Times New Roman" w:hAnsi="Times New Roman" w:cs="Times New Roman"/>
          <w:b/>
          <w:bCs/>
          <w:sz w:val="28"/>
          <w:szCs w:val="28"/>
        </w:rPr>
        <w:t xml:space="preserve"> Enhancing</w:t>
      </w:r>
      <w:r w:rsidR="00E20F37" w:rsidRPr="000004DB">
        <w:rPr>
          <w:rFonts w:ascii="Times New Roman" w:hAnsi="Times New Roman" w:cs="Times New Roman"/>
          <w:b/>
          <w:bCs/>
          <w:sz w:val="28"/>
          <w:szCs w:val="28"/>
        </w:rPr>
        <w:t xml:space="preserve"> Competitive</w:t>
      </w:r>
      <w:r w:rsidR="00CB4D68" w:rsidRPr="000004DB">
        <w:rPr>
          <w:rFonts w:ascii="Times New Roman" w:hAnsi="Times New Roman" w:cs="Times New Roman"/>
          <w:b/>
          <w:bCs/>
          <w:sz w:val="28"/>
          <w:szCs w:val="28"/>
        </w:rPr>
        <w:t xml:space="preserve"> Advantage</w:t>
      </w:r>
      <w:r w:rsidR="00E20F37" w:rsidRPr="000004DB">
        <w:rPr>
          <w:rFonts w:ascii="Times New Roman" w:hAnsi="Times New Roman" w:cs="Times New Roman"/>
          <w:b/>
          <w:bCs/>
          <w:sz w:val="28"/>
          <w:szCs w:val="28"/>
        </w:rPr>
        <w:t xml:space="preserve">: </w:t>
      </w:r>
      <w:r w:rsidR="00506FBD" w:rsidRPr="000004DB">
        <w:rPr>
          <w:rFonts w:ascii="Times New Roman" w:hAnsi="Times New Roman" w:cs="Times New Roman"/>
          <w:b/>
          <w:bCs/>
          <w:sz w:val="28"/>
          <w:szCs w:val="28"/>
        </w:rPr>
        <w:t xml:space="preserve">Evidence from </w:t>
      </w:r>
      <w:r w:rsidRPr="000004DB">
        <w:rPr>
          <w:rFonts w:ascii="Times New Roman" w:hAnsi="Times New Roman" w:cs="Times New Roman"/>
          <w:b/>
          <w:bCs/>
          <w:sz w:val="28"/>
          <w:szCs w:val="28"/>
        </w:rPr>
        <w:t xml:space="preserve">Indonesian </w:t>
      </w:r>
      <w:r w:rsidR="0042681A" w:rsidRPr="000004DB">
        <w:rPr>
          <w:rFonts w:ascii="Times New Roman" w:hAnsi="Times New Roman" w:cs="Times New Roman"/>
          <w:b/>
          <w:bCs/>
          <w:sz w:val="28"/>
          <w:szCs w:val="28"/>
        </w:rPr>
        <w:t xml:space="preserve">Freight Forwarders </w:t>
      </w:r>
      <w:bookmarkEnd w:id="0"/>
    </w:p>
    <w:p w14:paraId="3904ED27" w14:textId="77777777" w:rsidR="00AE1636" w:rsidRPr="00AE1636" w:rsidRDefault="00AE1636" w:rsidP="00AE1636">
      <w:pPr>
        <w:spacing w:after="0" w:line="276" w:lineRule="auto"/>
        <w:jc w:val="center"/>
        <w:rPr>
          <w:rFonts w:ascii="Times New Roman" w:hAnsi="Times New Roman" w:cs="Times New Roman"/>
          <w:b/>
          <w:bCs/>
          <w:sz w:val="24"/>
          <w:szCs w:val="24"/>
        </w:rPr>
      </w:pPr>
    </w:p>
    <w:p w14:paraId="53B75C62" w14:textId="77777777" w:rsidR="00CA3542" w:rsidRPr="003D20B4" w:rsidRDefault="00CA3542" w:rsidP="00CA3542">
      <w:pPr>
        <w:spacing w:after="0" w:line="276" w:lineRule="auto"/>
        <w:jc w:val="center"/>
        <w:rPr>
          <w:rFonts w:ascii="Times New Roman" w:eastAsia="Calibri" w:hAnsi="Times New Roman" w:cs="Times New Roman"/>
          <w:b/>
          <w:bCs/>
        </w:rPr>
      </w:pPr>
      <w:r w:rsidRPr="003D20B4">
        <w:rPr>
          <w:rFonts w:ascii="Times New Roman" w:eastAsia="Calibri" w:hAnsi="Times New Roman" w:cs="Times New Roman"/>
          <w:b/>
          <w:bCs/>
        </w:rPr>
        <w:t xml:space="preserve">Ahmad Sugiono*, Agus Rahayu, Lili Adi Wibowo, Ratih </w:t>
      </w:r>
      <w:proofErr w:type="spellStart"/>
      <w:r w:rsidRPr="003D20B4">
        <w:rPr>
          <w:rFonts w:ascii="Times New Roman" w:eastAsia="Calibri" w:hAnsi="Times New Roman" w:cs="Times New Roman"/>
          <w:b/>
          <w:bCs/>
        </w:rPr>
        <w:t>Hurriyati</w:t>
      </w:r>
      <w:proofErr w:type="spellEnd"/>
    </w:p>
    <w:p w14:paraId="3551D97F" w14:textId="54B9D5A9" w:rsidR="00801A2B" w:rsidRDefault="00CA3542" w:rsidP="00CA3542">
      <w:pPr>
        <w:spacing w:after="0" w:line="276" w:lineRule="auto"/>
        <w:jc w:val="center"/>
        <w:rPr>
          <w:rFonts w:ascii="Times New Roman" w:eastAsia="Calibri" w:hAnsi="Times New Roman" w:cs="Times New Roman"/>
        </w:rPr>
      </w:pPr>
      <w:r w:rsidRPr="00CA3542">
        <w:rPr>
          <w:rFonts w:ascii="Times New Roman" w:eastAsia="Calibri" w:hAnsi="Times New Roman" w:cs="Times New Roman"/>
        </w:rPr>
        <w:t>Universitas Pendidikan Indonesia</w:t>
      </w:r>
      <w:r w:rsidR="008250E0">
        <w:rPr>
          <w:rFonts w:ascii="Times New Roman" w:eastAsia="Calibri" w:hAnsi="Times New Roman" w:cs="Times New Roman"/>
        </w:rPr>
        <w:t>, Indonesia</w:t>
      </w:r>
    </w:p>
    <w:p w14:paraId="4EFD6474" w14:textId="1BAF7616" w:rsidR="00CE5852" w:rsidRPr="00C3437C" w:rsidRDefault="00CA3542" w:rsidP="00CA3542">
      <w:pPr>
        <w:spacing w:after="0" w:line="276" w:lineRule="auto"/>
        <w:jc w:val="center"/>
        <w:rPr>
          <w:rFonts w:ascii="Times New Roman" w:eastAsia="Calibri" w:hAnsi="Times New Roman" w:cs="Times New Roman"/>
          <w:lang w:val="en-US"/>
        </w:rPr>
      </w:pPr>
      <w:r w:rsidRPr="00CA3542">
        <w:rPr>
          <w:rFonts w:ascii="Times New Roman" w:eastAsia="Calibri" w:hAnsi="Times New Roman" w:cs="Times New Roman"/>
        </w:rPr>
        <w:t>Email: ahmadsugiono@upi.edu*, agusrahayu@upi.edu, liliadiwibowo2021@gmail.com, rhurriyati@upi.edu</w:t>
      </w:r>
    </w:p>
    <w:p w14:paraId="0D2D344B" w14:textId="1C6960B5" w:rsidR="00CE5852" w:rsidRPr="00C3437C" w:rsidRDefault="00CE5852" w:rsidP="00AE1636">
      <w:pPr>
        <w:spacing w:after="0" w:line="276" w:lineRule="auto"/>
        <w:contextualSpacing/>
        <w:jc w:val="center"/>
        <w:rPr>
          <w:rFonts w:ascii="Times New Roman" w:eastAsia="Calibri" w:hAnsi="Times New Roman" w:cs="Times New Roman"/>
          <w:lang w:val="en-US"/>
        </w:rPr>
      </w:pPr>
      <w:r w:rsidRPr="00C3437C">
        <w:rPr>
          <w:rFonts w:ascii="Times New Roman" w:eastAsia="Calibri" w:hAnsi="Times New Roman" w:cs="Times New Roman"/>
          <w:noProof/>
          <w:lang w:val="en-US"/>
        </w:rPr>
        <mc:AlternateContent>
          <mc:Choice Requires="wps">
            <w:drawing>
              <wp:anchor distT="4294967295" distB="4294967295" distL="114300" distR="114300" simplePos="0" relativeHeight="251660288" behindDoc="0" locked="0" layoutInCell="1" allowOverlap="1" wp14:anchorId="6B23A5D3" wp14:editId="519D9014">
                <wp:simplePos x="0" y="0"/>
                <wp:positionH relativeFrom="column">
                  <wp:posOffset>0</wp:posOffset>
                </wp:positionH>
                <wp:positionV relativeFrom="paragraph">
                  <wp:posOffset>-636</wp:posOffset>
                </wp:positionV>
                <wp:extent cx="572452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A08FE4F" id="_x0000_t32" coordsize="21600,21600" o:spt="32" o:oned="t" path="m,l21600,21600e" filled="f">
                <v:path arrowok="t" fillok="f" o:connecttype="none"/>
                <o:lock v:ext="edit" shapetype="t"/>
              </v:shapetype>
              <v:shape id="Straight Arrow Connector 9" o:spid="_x0000_s1026" type="#_x0000_t32" style="position:absolute;margin-left:0;margin-top:-.05pt;width:450.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" strokeweight="1.5pt"/>
            </w:pict>
          </mc:Fallback>
        </mc:AlternateContent>
      </w:r>
      <w:r w:rsidRPr="00C3437C">
        <w:rPr>
          <w:rFonts w:ascii="Times New Roman" w:eastAsia="Calibri" w:hAnsi="Times New Roman" w:cs="Times New Roman"/>
          <w:b/>
          <w:i/>
          <w:lang w:val="en-US"/>
        </w:rPr>
        <w:t>Abstract:</w:t>
      </w:r>
    </w:p>
    <w:p w14:paraId="1A3BCCEF" w14:textId="28470600" w:rsidR="00CE5852" w:rsidRPr="00C3437C" w:rsidRDefault="00362781" w:rsidP="00AE1636">
      <w:pPr>
        <w:tabs>
          <w:tab w:val="left" w:pos="8175"/>
        </w:tabs>
        <w:spacing w:after="0" w:line="276" w:lineRule="auto"/>
        <w:jc w:val="both"/>
        <w:rPr>
          <w:rFonts w:ascii="Times New Roman" w:eastAsia="Calibri" w:hAnsi="Times New Roman" w:cs="Times New Roman"/>
          <w:i/>
          <w:lang w:val="en-US"/>
        </w:rPr>
      </w:pPr>
      <w:r w:rsidRPr="00362781">
        <w:rPr>
          <w:rFonts w:ascii="Times New Roman" w:eastAsia="Calibri" w:hAnsi="Times New Roman" w:cs="Times New Roman"/>
          <w:i/>
          <w:iCs/>
          <w:lang w:val="en-US"/>
        </w:rPr>
        <w:t>The freight forwarding industry faces unprecedented challenges from digitalization pressures and complex international trade regulations, creating critical gaps in understanding how technological and contractual strategies jointly influence competitive positioning. This research investigates the influence of digital transformation and Incoterm selection on the competitive advantage of freight forwarding firms in Indonesia, addressing the limited empirical evidence on their combined effects within emerging market contexts. The study aims to examine whether digital tools adoption (e-documentation, real-time tracking, system integration) and strategic Incoterm choices (risk management, cost control, delivery responsibility, flexibility) significantly contribute to firms' competitive strengths. Data were collected from 130 freight forwarding companies in Indonesia through a structured questionnaire using purposive sampling. Digital transformation was measured through three indicators (e-documentation, real-time tracking, system integration), Incoterm selection through four indicators (risk management, cost control, delivery responsibility, flexibility), and competitive advantage through five indicators (cost efficiency, reliability, speed, flexibility, innovation). Structural Equation Modeling–Partial Least Squares (SEM-PLS) was employed to test the hypotheses. The results reveal that both digital transformation (coefficient=0.495, t=5.232, p&lt;0.001) and Incoterm selection (coefficient=0.487, t=5.119, p&lt;0.001) significantly enhance competitive advantage, explaining 94.7% of the variance. Digital tools strengthen service reliability and operational efficiency, while strategic Incoterm choices improve risk sharing, cost control, and customer responsiveness. The study provides novel evidence on how digital transformation and Incoterm selection jointly shape competitive advantage in developing country freight forwarding sectors, suggesting that firms should integrate digital technologies with flexible Incoterm strategies to sustain competitiveness in dynamic logistics environments</w:t>
      </w:r>
      <w:r w:rsidR="005C762F" w:rsidRPr="00C3437C">
        <w:rPr>
          <w:rFonts w:ascii="Times New Roman" w:eastAsia="Calibri" w:hAnsi="Times New Roman" w:cs="Times New Roman"/>
          <w:i/>
          <w:iCs/>
          <w:lang w:val="en-US"/>
        </w:rPr>
        <w:t>.</w:t>
      </w:r>
    </w:p>
    <w:p w14:paraId="03319C55" w14:textId="77777777" w:rsidR="00CE5852" w:rsidRPr="00C3437C" w:rsidRDefault="00CE5852" w:rsidP="00AE1636">
      <w:pPr>
        <w:tabs>
          <w:tab w:val="left" w:pos="8175"/>
        </w:tabs>
        <w:spacing w:after="0" w:line="276" w:lineRule="auto"/>
        <w:jc w:val="both"/>
        <w:rPr>
          <w:rFonts w:ascii="Times New Roman" w:eastAsia="Calibri" w:hAnsi="Times New Roman" w:cs="Times New Roman"/>
          <w:b/>
          <w:i/>
          <w:lang w:val="en-US"/>
        </w:rPr>
      </w:pPr>
    </w:p>
    <w:p w14:paraId="21472280" w14:textId="51A0A2C7" w:rsidR="00CE5852" w:rsidRPr="00C3437C" w:rsidRDefault="00CE5852" w:rsidP="00AE1636">
      <w:pPr>
        <w:tabs>
          <w:tab w:val="left" w:pos="8175"/>
        </w:tabs>
        <w:spacing w:after="0" w:line="276" w:lineRule="auto"/>
        <w:jc w:val="both"/>
        <w:rPr>
          <w:rFonts w:ascii="Times New Roman" w:eastAsia="Calibri" w:hAnsi="Times New Roman" w:cs="Times New Roman"/>
          <w:lang w:val="en-US"/>
        </w:rPr>
      </w:pPr>
      <w:r w:rsidRPr="00C3437C">
        <w:rPr>
          <w:rFonts w:ascii="Times New Roman" w:eastAsia="Calibri" w:hAnsi="Times New Roman" w:cs="Times New Roman"/>
          <w:b/>
          <w:i/>
          <w:lang w:val="en-US"/>
        </w:rPr>
        <w:t>Keywords</w:t>
      </w:r>
      <w:r w:rsidRPr="00C3437C">
        <w:rPr>
          <w:rFonts w:ascii="Times New Roman" w:eastAsia="Calibri" w:hAnsi="Times New Roman" w:cs="Times New Roman"/>
          <w:i/>
          <w:lang w:val="en-US"/>
        </w:rPr>
        <w:t>:</w:t>
      </w:r>
      <w:r w:rsidRPr="00C3437C">
        <w:rPr>
          <w:rFonts w:ascii="Times New Roman" w:eastAsia="Calibri" w:hAnsi="Times New Roman" w:cs="Times New Roman"/>
          <w:lang w:val="en-US"/>
        </w:rPr>
        <w:t xml:space="preserve"> </w:t>
      </w:r>
      <w:r w:rsidR="00362781" w:rsidRPr="00362781">
        <w:rPr>
          <w:rFonts w:ascii="Times New Roman" w:eastAsia="Calibri" w:hAnsi="Times New Roman" w:cs="Times New Roman"/>
          <w:i/>
          <w:iCs/>
          <w:lang w:val="en-US"/>
        </w:rPr>
        <w:t>Competitive Advantage, Digital Transformation, Freight Forwarding, Incoterms Selection, Indonesia</w:t>
      </w:r>
      <w:r w:rsidRPr="00C3437C">
        <w:rPr>
          <w:rFonts w:ascii="Times New Roman" w:eastAsia="Calibri" w:hAnsi="Times New Roman" w:cs="Times New Roman"/>
          <w:lang w:val="en-US"/>
        </w:rPr>
        <w:tab/>
      </w:r>
    </w:p>
    <w:p w14:paraId="41035621" w14:textId="35C4919A" w:rsidR="00CE5852" w:rsidRPr="00C3437C" w:rsidRDefault="00CE5852" w:rsidP="00AE1636">
      <w:pPr>
        <w:tabs>
          <w:tab w:val="left" w:pos="8175"/>
        </w:tabs>
        <w:spacing w:after="0" w:line="276" w:lineRule="auto"/>
        <w:jc w:val="right"/>
        <w:rPr>
          <w:rFonts w:ascii="Times New Roman" w:eastAsia="Calibri" w:hAnsi="Times New Roman" w:cs="Times New Roman"/>
          <w:lang w:val="en-US"/>
        </w:rPr>
      </w:pPr>
      <w:r w:rsidRPr="00C3437C">
        <w:rPr>
          <w:rFonts w:ascii="Times New Roman" w:eastAsia="Calibri" w:hAnsi="Times New Roman" w:cs="Times New Roman"/>
          <w:noProof/>
          <w:lang w:val="en-US"/>
        </w:rPr>
        <mc:AlternateContent>
          <mc:Choice Requires="wps">
            <w:drawing>
              <wp:anchor distT="4294967295" distB="4294967295" distL="114300" distR="114300" simplePos="0" relativeHeight="251659264" behindDoc="0" locked="0" layoutInCell="1" allowOverlap="1" wp14:anchorId="24AD35FF" wp14:editId="23FD2C3D">
                <wp:simplePos x="0" y="0"/>
                <wp:positionH relativeFrom="column">
                  <wp:posOffset>0</wp:posOffset>
                </wp:positionH>
                <wp:positionV relativeFrom="paragraph">
                  <wp:posOffset>-636</wp:posOffset>
                </wp:positionV>
                <wp:extent cx="572452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6B7050" id="Straight Arrow Connector 8" o:spid="_x0000_s1026" type="#_x0000_t32" style="position:absolute;margin-left:0;margin-top:-.05pt;width:450.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" strokeweight="1.5pt"/>
            </w:pict>
          </mc:Fallback>
        </mc:AlternateContent>
      </w:r>
      <w:r w:rsidRPr="00C3437C">
        <w:rPr>
          <w:rFonts w:ascii="Times New Roman" w:eastAsia="Calibri" w:hAnsi="Times New Roman" w:cs="Times New Roman"/>
          <w:i/>
          <w:lang w:val="en-US"/>
        </w:rPr>
        <w:t>Corresponding</w:t>
      </w:r>
      <w:r w:rsidRPr="00C3437C">
        <w:rPr>
          <w:rFonts w:ascii="Times New Roman" w:eastAsia="Calibri" w:hAnsi="Times New Roman" w:cs="Times New Roman"/>
          <w:lang w:val="en-US"/>
        </w:rPr>
        <w:t xml:space="preserve">: </w:t>
      </w:r>
      <w:r w:rsidR="005C762F" w:rsidRPr="00C3437C">
        <w:rPr>
          <w:rFonts w:ascii="Times New Roman" w:eastAsia="Calibri" w:hAnsi="Times New Roman" w:cs="Times New Roman"/>
          <w:lang w:val="en-US"/>
        </w:rPr>
        <w:t>Ahmad Sugiono</w:t>
      </w:r>
    </w:p>
    <w:p w14:paraId="380C015C" w14:textId="355B3DCC" w:rsidR="00CE5852" w:rsidRPr="00C3437C" w:rsidRDefault="00CE5852" w:rsidP="00AE1636">
      <w:pPr>
        <w:spacing w:after="0" w:line="276" w:lineRule="auto"/>
        <w:jc w:val="right"/>
        <w:rPr>
          <w:rFonts w:ascii="Times New Roman" w:eastAsia="Calibri" w:hAnsi="Times New Roman" w:cs="Times New Roman"/>
          <w:lang w:val="en-US"/>
        </w:rPr>
      </w:pPr>
      <w:r w:rsidRPr="00C3437C">
        <w:rPr>
          <w:rFonts w:ascii="Times New Roman" w:eastAsia="Calibri" w:hAnsi="Times New Roman" w:cs="Times New Roman"/>
          <w:lang w:val="en-US"/>
        </w:rPr>
        <w:t xml:space="preserve">E-mail: </w:t>
      </w:r>
      <w:r w:rsidR="005C762F" w:rsidRPr="00C3437C">
        <w:rPr>
          <w:rFonts w:ascii="Times New Roman" w:eastAsia="Calibri" w:hAnsi="Times New Roman" w:cs="Times New Roman"/>
          <w:lang w:val="en-US"/>
        </w:rPr>
        <w:t>ahmadsugiono@upi.edu</w:t>
      </w:r>
      <w:r w:rsidRPr="00C3437C">
        <w:rPr>
          <w:rFonts w:ascii="Times New Roman" w:eastAsia="Calibri" w:hAnsi="Times New Roman" w:cs="Times New Roman"/>
          <w:lang w:val="en-US"/>
        </w:rPr>
        <w:t xml:space="preserve"> </w:t>
      </w:r>
    </w:p>
    <w:p w14:paraId="3F9D0A4D" w14:textId="77777777" w:rsidR="00CE5852" w:rsidRPr="00C3437C" w:rsidRDefault="00CE5852" w:rsidP="00AE1636">
      <w:pPr>
        <w:spacing w:after="0" w:line="276" w:lineRule="auto"/>
        <w:jc w:val="right"/>
        <w:rPr>
          <w:rFonts w:ascii="Times New Roman" w:eastAsia="Calibri" w:hAnsi="Times New Roman" w:cs="Times New Roman"/>
          <w:lang w:val="en-US"/>
        </w:rPr>
      </w:pPr>
      <w:r w:rsidRPr="00C3437C">
        <w:rPr>
          <w:rFonts w:ascii="Times New Roman" w:eastAsia="Calibri" w:hAnsi="Times New Roman" w:cs="Times New Roman"/>
          <w:b/>
          <w:bCs/>
          <w:noProof/>
          <w:color w:val="0000FF"/>
          <w:lang w:val="en-US"/>
        </w:rPr>
        <w:drawing>
          <wp:inline distT="0" distB="0" distL="0" distR="0" wp14:anchorId="4296E744" wp14:editId="32330401">
            <wp:extent cx="838200" cy="295275"/>
            <wp:effectExtent l="0" t="0" r="0" b="9525"/>
            <wp:docPr id="4" name="Picture 4" descr="https://jurnal.syntax-idea.co.id/public/site/images/idea/88x3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06A10AB0" w14:textId="77777777" w:rsidR="00CE5852" w:rsidRPr="00C3437C" w:rsidRDefault="00CE5852" w:rsidP="00AE1636">
      <w:pPr>
        <w:spacing w:after="0" w:line="276" w:lineRule="auto"/>
        <w:ind w:right="1440"/>
        <w:jc w:val="both"/>
        <w:rPr>
          <w:rFonts w:ascii="Times New Roman" w:eastAsia="Calibri" w:hAnsi="Times New Roman" w:cs="Times New Roman"/>
          <w:b/>
          <w:sz w:val="24"/>
          <w:szCs w:val="24"/>
          <w:lang w:val="en-US"/>
        </w:rPr>
      </w:pPr>
    </w:p>
    <w:bookmarkEnd w:id="1"/>
    <w:p w14:paraId="68983B13" w14:textId="77777777" w:rsidR="005C762F" w:rsidRPr="00C3437C" w:rsidRDefault="005C762F" w:rsidP="00AE1636">
      <w:pPr>
        <w:spacing w:after="0" w:line="276" w:lineRule="auto"/>
        <w:rPr>
          <w:rFonts w:ascii="Times New Roman" w:hAnsi="Times New Roman" w:cs="Times New Roman"/>
          <w:b/>
          <w:bCs/>
          <w:sz w:val="24"/>
          <w:szCs w:val="24"/>
        </w:rPr>
      </w:pPr>
    </w:p>
    <w:p w14:paraId="23CA4488" w14:textId="50FBD7F2" w:rsidR="00E20F37" w:rsidRPr="000004DB" w:rsidRDefault="00E20F37" w:rsidP="00AE1636">
      <w:pPr>
        <w:spacing w:after="0" w:line="276" w:lineRule="auto"/>
        <w:rPr>
          <w:rFonts w:ascii="Times New Roman" w:hAnsi="Times New Roman" w:cs="Times New Roman"/>
          <w:b/>
          <w:bCs/>
          <w:sz w:val="24"/>
          <w:szCs w:val="24"/>
        </w:rPr>
      </w:pPr>
      <w:r w:rsidRPr="000004DB">
        <w:rPr>
          <w:rFonts w:ascii="Times New Roman" w:hAnsi="Times New Roman" w:cs="Times New Roman"/>
          <w:b/>
          <w:bCs/>
          <w:sz w:val="24"/>
          <w:szCs w:val="24"/>
        </w:rPr>
        <w:t>Introduction</w:t>
      </w:r>
    </w:p>
    <w:p w14:paraId="11E2A90C" w14:textId="77777777" w:rsidR="005C762F" w:rsidRPr="000004DB" w:rsidRDefault="00C923DF" w:rsidP="00AE1636">
      <w:pPr>
        <w:spacing w:after="0" w:line="276" w:lineRule="auto"/>
        <w:ind w:firstLine="567"/>
        <w:jc w:val="both"/>
        <w:rPr>
          <w:rStyle w:val="rynqvb"/>
          <w:rFonts w:ascii="Times New Roman" w:hAnsi="Times New Roman" w:cs="Times New Roman"/>
          <w:sz w:val="24"/>
          <w:szCs w:val="24"/>
          <w:lang w:val="en"/>
        </w:rPr>
      </w:pPr>
      <w:r w:rsidRPr="000004DB">
        <w:rPr>
          <w:rStyle w:val="rynqvb"/>
          <w:rFonts w:ascii="Times New Roman" w:hAnsi="Times New Roman" w:cs="Times New Roman"/>
          <w:sz w:val="24"/>
          <w:szCs w:val="24"/>
          <w:lang w:val="en"/>
        </w:rPr>
        <w:t>Global supply chains are increasingly shaped by digital transformation and contractual arrangements such as Incoterms, which determine risk and cost allocation in international trade.</w:t>
      </w:r>
      <w:r w:rsidR="00FC6D9A" w:rsidRPr="000004DB">
        <w:rPr>
          <w:rStyle w:val="rynqvb"/>
          <w:rFonts w:ascii="Times New Roman" w:hAnsi="Times New Roman" w:cs="Times New Roman"/>
          <w:sz w:val="24"/>
          <w:szCs w:val="24"/>
          <w:lang w:val="en"/>
        </w:rPr>
        <w:t xml:space="preserve"> </w:t>
      </w:r>
      <w:r w:rsidRPr="000004DB">
        <w:rPr>
          <w:rStyle w:val="rynqvb"/>
          <w:rFonts w:ascii="Times New Roman" w:hAnsi="Times New Roman" w:cs="Times New Roman"/>
          <w:sz w:val="24"/>
          <w:szCs w:val="24"/>
          <w:lang w:val="en"/>
        </w:rPr>
        <w:t xml:space="preserve"> In the freight forwarding sector, digitalization is no longer optional but a necessity to ensure efficiency, transparency, and service quality.</w:t>
      </w:r>
      <w:r w:rsidR="00FC6D9A" w:rsidRPr="000004DB">
        <w:rPr>
          <w:rStyle w:val="rynqvb"/>
          <w:rFonts w:ascii="Times New Roman" w:hAnsi="Times New Roman" w:cs="Times New Roman"/>
          <w:sz w:val="24"/>
          <w:szCs w:val="24"/>
          <w:lang w:val="en"/>
        </w:rPr>
        <w:t xml:space="preserve"> </w:t>
      </w:r>
      <w:r w:rsidRPr="000004DB">
        <w:rPr>
          <w:rStyle w:val="rynqvb"/>
          <w:rFonts w:ascii="Times New Roman" w:hAnsi="Times New Roman" w:cs="Times New Roman"/>
          <w:sz w:val="24"/>
          <w:szCs w:val="24"/>
          <w:lang w:val="en"/>
        </w:rPr>
        <w:t xml:space="preserve"> Meanwhile, the choice of Incoterms has strategic implications for managing responsibilities and competitiveness in cross-border logistics.</w:t>
      </w:r>
      <w:r w:rsidR="005C762F" w:rsidRPr="000004DB">
        <w:rPr>
          <w:rStyle w:val="rynqvb"/>
          <w:rFonts w:ascii="Times New Roman" w:hAnsi="Times New Roman" w:cs="Times New Roman"/>
          <w:sz w:val="24"/>
          <w:szCs w:val="24"/>
          <w:lang w:val="en"/>
        </w:rPr>
        <w:t xml:space="preserve"> </w:t>
      </w:r>
      <w:r w:rsidRPr="000004DB">
        <w:rPr>
          <w:rStyle w:val="rynqvb"/>
          <w:rFonts w:ascii="Times New Roman" w:hAnsi="Times New Roman" w:cs="Times New Roman"/>
          <w:sz w:val="24"/>
          <w:szCs w:val="24"/>
          <w:lang w:val="en"/>
        </w:rPr>
        <w:t xml:space="preserve">In emerging markets </w:t>
      </w:r>
      <w:r w:rsidR="00DA3AED" w:rsidRPr="000004DB">
        <w:rPr>
          <w:rStyle w:val="rynqvb"/>
          <w:rFonts w:ascii="Times New Roman" w:hAnsi="Times New Roman" w:cs="Times New Roman"/>
          <w:sz w:val="24"/>
          <w:szCs w:val="24"/>
          <w:lang w:val="en"/>
        </w:rPr>
        <w:t xml:space="preserve">like Indonesia, where freight forwarding plays a crucial role in facilitating </w:t>
      </w:r>
      <w:r w:rsidR="00DA3AED" w:rsidRPr="000004DB">
        <w:rPr>
          <w:rStyle w:val="rynqvb"/>
          <w:rFonts w:ascii="Times New Roman" w:hAnsi="Times New Roman" w:cs="Times New Roman"/>
          <w:sz w:val="24"/>
          <w:szCs w:val="24"/>
          <w:lang w:val="en"/>
        </w:rPr>
        <w:lastRenderedPageBreak/>
        <w:t>international trade, integrating digital tools and selecting the appropriate Incoterms becomes essential for</w:t>
      </w:r>
      <w:r w:rsidR="00FC6D9A" w:rsidRPr="000004DB">
        <w:rPr>
          <w:rStyle w:val="rynqvb"/>
          <w:rFonts w:ascii="Times New Roman" w:hAnsi="Times New Roman" w:cs="Times New Roman"/>
          <w:sz w:val="24"/>
          <w:szCs w:val="24"/>
          <w:lang w:val="en"/>
        </w:rPr>
        <w:t xml:space="preserve"> sustaining a</w:t>
      </w:r>
      <w:r w:rsidRPr="000004DB">
        <w:rPr>
          <w:rStyle w:val="rynqvb"/>
          <w:rFonts w:ascii="Times New Roman" w:hAnsi="Times New Roman" w:cs="Times New Roman"/>
          <w:sz w:val="24"/>
          <w:szCs w:val="24"/>
          <w:lang w:val="en"/>
        </w:rPr>
        <w:t xml:space="preserve"> competitive advantage.</w:t>
      </w:r>
      <w:r w:rsidR="00FC6D9A" w:rsidRPr="000004DB">
        <w:rPr>
          <w:rStyle w:val="rynqvb"/>
          <w:rFonts w:ascii="Times New Roman" w:hAnsi="Times New Roman" w:cs="Times New Roman"/>
          <w:sz w:val="24"/>
          <w:szCs w:val="24"/>
          <w:lang w:val="en"/>
        </w:rPr>
        <w:t xml:space="preserve"> </w:t>
      </w:r>
      <w:r w:rsidR="00CE608E" w:rsidRPr="000004DB">
        <w:rPr>
          <w:rStyle w:val="rynqvb"/>
          <w:rFonts w:ascii="Times New Roman" w:hAnsi="Times New Roman" w:cs="Times New Roman"/>
          <w:sz w:val="24"/>
          <w:szCs w:val="24"/>
          <w:lang w:val="en"/>
        </w:rPr>
        <w:t>A key strategic decision for freight forwarders involves Incoterms</w:t>
      </w:r>
      <w:r w:rsidR="00FC6D9A" w:rsidRPr="000004DB">
        <w:rPr>
          <w:rStyle w:val="rynqvb"/>
          <w:rFonts w:ascii="Times New Roman" w:hAnsi="Times New Roman" w:cs="Times New Roman"/>
          <w:sz w:val="24"/>
          <w:szCs w:val="24"/>
          <w:lang w:val="en"/>
        </w:rPr>
        <w:t>, the standard commercial terms published by the ICC, which</w:t>
      </w:r>
      <w:r w:rsidR="00CE608E" w:rsidRPr="000004DB">
        <w:rPr>
          <w:rStyle w:val="rynqvb"/>
          <w:rFonts w:ascii="Times New Roman" w:hAnsi="Times New Roman" w:cs="Times New Roman"/>
          <w:sz w:val="24"/>
          <w:szCs w:val="24"/>
          <w:lang w:val="en"/>
        </w:rPr>
        <w:t xml:space="preserve"> define costs, responsibilities, and risks between buyers and sellers at various stages of a shipment.</w:t>
      </w:r>
      <w:r w:rsidR="00FC6D9A" w:rsidRPr="000004DB">
        <w:rPr>
          <w:rStyle w:val="rynqvb"/>
          <w:rFonts w:ascii="Times New Roman" w:hAnsi="Times New Roman" w:cs="Times New Roman"/>
          <w:sz w:val="24"/>
          <w:szCs w:val="24"/>
          <w:lang w:val="en"/>
        </w:rPr>
        <w:t xml:space="preserve"> </w:t>
      </w:r>
      <w:r w:rsidR="00CE608E" w:rsidRPr="000004DB">
        <w:rPr>
          <w:rStyle w:val="hwtze"/>
          <w:rFonts w:ascii="Times New Roman" w:hAnsi="Times New Roman" w:cs="Times New Roman"/>
          <w:sz w:val="24"/>
          <w:szCs w:val="24"/>
          <w:lang w:val="en"/>
        </w:rPr>
        <w:t xml:space="preserve"> </w:t>
      </w:r>
      <w:r w:rsidR="00FC6D9A" w:rsidRPr="000004DB">
        <w:rPr>
          <w:rFonts w:ascii="Times New Roman" w:hAnsi="Times New Roman" w:cs="Times New Roman"/>
          <w:sz w:val="24"/>
          <w:szCs w:val="24"/>
          <w:lang w:val="en"/>
        </w:rPr>
        <w:t>Both government authorities and international trade practitioners can approve the Incoterms set of rule</w:t>
      </w:r>
      <w:r w:rsidR="000444D6" w:rsidRPr="000004DB">
        <w:rPr>
          <w:rFonts w:ascii="Times New Roman" w:hAnsi="Times New Roman" w:cs="Times New Roman"/>
          <w:sz w:val="24"/>
          <w:szCs w:val="24"/>
          <w:lang w:val="en"/>
        </w:rPr>
        <w:t>s</w:t>
      </w:r>
      <w:r w:rsidR="00CE608E" w:rsidRPr="000004DB">
        <w:rPr>
          <w:rFonts w:ascii="Times New Roman" w:hAnsi="Times New Roman" w:cs="Times New Roman"/>
          <w:sz w:val="24"/>
          <w:szCs w:val="24"/>
          <w:lang w:val="en"/>
        </w:rPr>
        <w:t>.</w:t>
      </w:r>
      <w:r w:rsidR="00FC6D9A" w:rsidRPr="000004DB">
        <w:rPr>
          <w:rFonts w:ascii="Times New Roman" w:hAnsi="Times New Roman" w:cs="Times New Roman"/>
          <w:sz w:val="24"/>
          <w:szCs w:val="24"/>
          <w:lang w:val="en"/>
        </w:rPr>
        <w:t xml:space="preserve"> </w:t>
      </w:r>
      <w:r w:rsidR="006827DA" w:rsidRPr="000004DB">
        <w:rPr>
          <w:rFonts w:ascii="Times New Roman" w:hAnsi="Times New Roman" w:cs="Times New Roman"/>
          <w:sz w:val="24"/>
          <w:szCs w:val="24"/>
          <w:lang w:val="en"/>
        </w:rPr>
        <w:t xml:space="preserve"> </w:t>
      </w:r>
      <w:r w:rsidR="00FC6D9A" w:rsidRPr="000004DB">
        <w:rPr>
          <w:rFonts w:ascii="Times New Roman" w:hAnsi="Times New Roman" w:cs="Times New Roman"/>
          <w:sz w:val="24"/>
          <w:szCs w:val="24"/>
          <w:lang w:val="en"/>
        </w:rPr>
        <w:t>Incoterms require all parties involved in the sale and purchase of good</w:t>
      </w:r>
      <w:r w:rsidR="00BF4B55" w:rsidRPr="000004DB">
        <w:rPr>
          <w:rFonts w:ascii="Times New Roman" w:hAnsi="Times New Roman" w:cs="Times New Roman"/>
          <w:sz w:val="24"/>
          <w:szCs w:val="24"/>
          <w:lang w:val="en"/>
        </w:rPr>
        <w:t xml:space="preserve">s to take on </w:t>
      </w:r>
      <w:r w:rsidR="00FC6D9A" w:rsidRPr="000004DB">
        <w:rPr>
          <w:rFonts w:ascii="Times New Roman" w:hAnsi="Times New Roman" w:cs="Times New Roman"/>
          <w:sz w:val="24"/>
          <w:szCs w:val="24"/>
          <w:lang w:val="en"/>
        </w:rPr>
        <w:t>specific</w:t>
      </w:r>
      <w:r w:rsidR="00BF4B55" w:rsidRPr="000004DB">
        <w:rPr>
          <w:rFonts w:ascii="Times New Roman" w:hAnsi="Times New Roman" w:cs="Times New Roman"/>
          <w:sz w:val="24"/>
          <w:szCs w:val="24"/>
          <w:lang w:val="en"/>
        </w:rPr>
        <w:t xml:space="preserve"> duties, risks, and financial liabilities</w:t>
      </w:r>
      <w:r w:rsidR="006827DA" w:rsidRPr="000004DB">
        <w:rPr>
          <w:rFonts w:ascii="Times New Roman" w:hAnsi="Times New Roman" w:cs="Times New Roman"/>
          <w:sz w:val="24"/>
          <w:szCs w:val="24"/>
          <w:lang w:val="en"/>
        </w:rPr>
        <w:t>.</w:t>
      </w:r>
      <w:r w:rsidR="00FC6D9A" w:rsidRPr="000004DB">
        <w:rPr>
          <w:rFonts w:ascii="Times New Roman" w:hAnsi="Times New Roman" w:cs="Times New Roman"/>
          <w:sz w:val="24"/>
          <w:szCs w:val="24"/>
          <w:lang w:val="en"/>
        </w:rPr>
        <w:t xml:space="preserve"> </w:t>
      </w:r>
      <w:r w:rsidR="006827DA" w:rsidRPr="000004DB">
        <w:rPr>
          <w:rFonts w:ascii="Times New Roman" w:hAnsi="Times New Roman" w:cs="Times New Roman"/>
          <w:sz w:val="24"/>
          <w:szCs w:val="24"/>
          <w:lang w:val="en"/>
        </w:rPr>
        <w:t xml:space="preserve"> </w:t>
      </w:r>
      <w:r w:rsidR="00BF4B55" w:rsidRPr="000004DB">
        <w:rPr>
          <w:rFonts w:ascii="Times New Roman" w:hAnsi="Times New Roman" w:cs="Times New Roman"/>
          <w:sz w:val="24"/>
          <w:szCs w:val="24"/>
          <w:lang w:val="en"/>
        </w:rPr>
        <w:t xml:space="preserve">An updated version of these rules is issued by the International Chamber of Commerce (ICC) </w:t>
      </w:r>
      <w:r w:rsidR="00FC6D9A" w:rsidRPr="000004DB">
        <w:rPr>
          <w:rFonts w:ascii="Times New Roman" w:hAnsi="Times New Roman" w:cs="Times New Roman"/>
          <w:sz w:val="24"/>
          <w:szCs w:val="24"/>
          <w:lang w:val="en"/>
        </w:rPr>
        <w:t>regularly</w:t>
      </w:r>
      <w:r w:rsidR="00BF4B55" w:rsidRPr="000004DB">
        <w:rPr>
          <w:rFonts w:ascii="Times New Roman" w:hAnsi="Times New Roman" w:cs="Times New Roman"/>
          <w:sz w:val="24"/>
          <w:szCs w:val="24"/>
          <w:lang w:val="en"/>
        </w:rPr>
        <w:t xml:space="preserve"> to keep up with changes in global trade practices</w:t>
      </w:r>
      <w:r w:rsidR="006827DA" w:rsidRPr="000004DB">
        <w:rPr>
          <w:rFonts w:ascii="Times New Roman" w:hAnsi="Times New Roman" w:cs="Times New Roman"/>
          <w:sz w:val="24"/>
          <w:szCs w:val="24"/>
          <w:lang w:val="en"/>
        </w:rPr>
        <w:t xml:space="preserve"> </w:t>
      </w:r>
      <w:r w:rsidR="00CE608E" w:rsidRPr="000004DB">
        <w:rPr>
          <w:rFonts w:ascii="Times New Roman" w:hAnsi="Times New Roman" w:cs="Times New Roman"/>
          <w:sz w:val="24"/>
          <w:szCs w:val="24"/>
          <w:lang w:val="en"/>
        </w:rPr>
        <w:fldChar w:fldCharType="begin" w:fldLock="1"/>
      </w:r>
      <w:r w:rsidR="00CE608E" w:rsidRPr="000004DB">
        <w:rPr>
          <w:rFonts w:ascii="Times New Roman" w:hAnsi="Times New Roman" w:cs="Times New Roman"/>
          <w:sz w:val="24"/>
          <w:szCs w:val="24"/>
          <w:lang w:val="en"/>
        </w:rPr>
        <w:instrText>ADDIN CSL_CITATION {"citationItems":[{"id":"ITEM-1","itemData":{"DOI":"10.1080/13675567.2021.1897974","ISSN":"13675567 (ISSN)","abstract":"Incoterms® define obligations, risks and costs that each of the seller and buyer must incur in the movement of the goods for a trade. New versions are issued when deemed necessary by the International Chamber of Commerce (ICC) and are aimed at including new trade realities and fostering trade. A new version Incoterms® 2020 is now available to replace the previous version, namely Incoterms® 2010. The research using Construct Clarity theory shows there are issues with the Incoterms® 2020 both as to the holistic ability to cover all trade as well as in the individual Incoterms® themselves. These issues are analysed in detail and, based on this research, the authors synthesize these into the reasoned aspects the Incoterms® drafting committee missed to further improve the Incoterms® rules. The authors extend this research and present the improvements that could be achieved in a future issue of the Incoterms® rules. © 2021 Informa UK Limited, trading as Taylor &amp; Francis Group.","author":[{"dropping-particle":"","family":"Davis","given":"J","non-dropping-particle":"","parse-names":false,"suffix":""},{"dropping-particle":"","family":"Vogt","given":"J","non-dropping-particle":"","parse-names":false,"suffix":""}],"container-title":"International Journal of Logistics Research and Applications","id":"ITEM-1","issue":"9","issued":{"date-parts":[["2022"]]},"language":"English","note":"Export Date: 2 April 2023\n\nCorrespondence Address: Vogt, J.; GMSC Department Marilyn Davies College of Business, United States; email: jvogt@wwbc-inc.com\n\nReferences: Bălună, R.N., (2012) “International Rules For Merchandize Delivery–Delivery Conditions Incoterms And Raftd The Title, , Annals of Eftimie Murgu University Resita, Romania, Fascicle II, Economic Studies; \nBergami, R., Incoterms 2010: Comments on the New Revision of Delivery Terms (2011) The Vindobona Journal of International Commercial Law and Arbitration, 15 (1), pp. 157-170;\nBergami, R., Incoterms 2010: The Newest Revision of Delivery Terms (2012) Acta Universitatis Bohemiae Meridionales, 15 (2), pp. 33-40;\nBergami, R., Managing Incoterms 2010 Risks: Tension with Trade and Banking Practices (2013) International Journal of Economics and Business Research, 6 (3), pp. 324-338;\nCăruntu, C., Lăpăduşi, M.L., Complex Issues Regarding the Role and Importance of Internationally Codified Rules and Incoterms (2010) Petroleum-Gas University of Ploiesti Bulletin, Economic Sciences Series, 62 (1), pp. 98-110;\nConstantinovits, M., Vladár, Z., A Terminológia Rendszerező Elvének Változása az INCOTERMS Tükrében (2013) Magyar Terminológia, 6 (1), pp. 84-96;\nDaugherty, P.J., Ellinger, A.E., Gustin, C.M., Integrated Logistics: Achieving Logistics Performance Improvements (1996) Supply Chain Management, 1 (3), pp. 25-33;\nDugan, S., Talmaciu, I., Influence of the Changes Brought by INCOTERMS 2010 to International Trade (2012) Ovidius University Annals, Economic Sciences Series, 12 (1), pp. 41-46;\nEllinger, E., British Business Law: Banking Law (2005) Journal of Business Law, pp. 704-711. , November;\nFedi, L., La Nouvelle Codification des Incoterms® 2010: Entre Simplification et Rationalisation de la Vente Maritime Internationale (2011) Droit Maritime Français, 724 (April 2011), pp. 303-313;\nFedi, L., Russell, D., An Assessment of the 2010 Incoterms® Impact of the International Chamber of Commerce Codification on American and European Shippers, Carriers and International Freight Forwarders (2014) NOFOMA Conference, , Copenhagen, Denmark, June 2014;\nGingerich, E.F., Schiffel, L., Drafting the International Commerce Agreement (2014) Journal of Applied Business and Economics, 16 (1), pp. 43-56;\nGlitz, F.E.Z., Transfer of Contractual Risk and INCOTERMS: Brief Analysis of its Application in Brazil (2011) J. Int'l Com. L. &amp;amp; Tech, 6, p. 108;\nGopal, C., Cypress, H., (1993) “Integrated Distribution Management: Competing on Customer Service, Time, and Cost.” Business One Irwin, , New York: McGraw-Hill;\nGustin, C.M., Daugherty, P.J., Stank, T.P., The Effects of Information Availability on Logistics Integration (1995) Journal of Business Logistics, 16 (1), pp. 1-21;\nHansen, W., Hovi, I.B., Veisten, K., Logistics Costs in Norway: Comparing Industry Survey Results Against Calculations Based on a Freight Transport Model (2014) International Journal of Logistics Research and Applications, 17 (6), pp. 485-502;\nIoan, P., Gabriela, B.M., Mihai, P.D., Global Logistics, Competitiveness and the New Incoterms. Annals Of The University Of Oradea (2013) Economic Science Series, 22 (1), pp. 159-166;\nIsai, V., Radu, R.I., (2005), Importance of Delivery Conditions the External Price Calculation; Johnson, W.P., Analysis of Incoterms as Usage Under Article 9 of the CISG (2013) U. Pa. J. Int'l L, 35, p. 379;\nJuarez, F., The Fine Print: The Difference Between RAFTD and INCOTERMS (1997) BUSINESS MEXICO, 7, p. 41;\nKerlinger, F.N., (1973) “Foundations of Behavioral Research”, , New York: Reinhart &amp;amp; Winston;\nKumar, S., Logistics Routing Flexibility and Lower Freight Costs Through use of Incoterms (2010) Transportation Journal, 49 (3), pp. 48-56;\nLorenzon, F., Baatz, Y., (2016) Sassoon on CIF and FOB Contracts, , London: Sweet &amp;amp; Maxwell;\nMacCorquodale, K., Meehl, P.E., On a Distinction of Hypothetical Constructs and Intervening Variables (1948) Psychological Review, 55, pp. 95-107;\nMalfliet, J., (2011), Incoterms 2010 and the Mode of Transport: How to Choose the Right Term. Management Challenges the Twenty-First Century: Transport and Logistics: Opportunity for Slovakia the Era of Knowledge Economy; Ndlovu, P., Incoterms 2010: A Consideration of Certain Implications of the Amendments to the Traditional Incoterms 2000 (2011) The Comparative and International Law Journal of Southern Africa, 44 (2), pp. 204-224;\nPaliu-Popa, L., Development of the International Trade in Terms of Incoterms 2010 Rules (2012) Annals of ‘Dunarea de Jos’ University of Galati: Fascicle 1: Economics and Applied Informatics, (1), pp. 99-106;\nRamberg, J., INCOTERMS 2010 (2011) Eur. JL Reform, 13, p. 380;\nRantasila, K., Ojala, L., National-Level Logistics Costs: An Overview of Extant Research (2015) International Journal of Logistics Research and Applications, 18 (4), pp. 313-324;\nRosal, I.D., Factors Influencing the Choice of Delivery Terms Used in Spanish Seaborne Container Trade (2016) International Journal of Shipping and Transport Logistics, 8 (3), pp. 318-333;\nSchaefer, T.J., (2017), Incoterms® Use Buyer-Seller Relationships: A Mixed Methods Study. 10602251 Ph.D., University of Missouri - Saint Louis; Spanogle, J.A., Incoterms and UCC Article 2—Conflicts and Confusions (1997) The International Lawyer, 31 (1), pp. 111-132;\nStapleton, D.M., Optimizing Shipper Contracting: the Correct Usage of Incoterms for Containerized/Intermodal Freight (2014) Annual Conference Proceedings of the Production Operations Management Society, , Wisconsin, May;\nStapleton, D.M., Pande, V., Ghosh, S., Damali, U., Refining Shippers’ Dyadic Cost, Risk, and Delivery Responsibilities: The Principle Changes to Incoterms and a Transaction Cost Focus for the Future (2014) Journal of Transportation Management, 24 (2), pp. 7-29;\nStapleton, D.M., Pande, V., O'Brien, D., EXW, FOB OR FCA? Choosing The Right Incoterm And Why It Matters To Maritime Shippers (2014) Journal of Transportation Law, Logistics &amp;amp; Policy, 81 (3), pp. 227-248;\nStapleton, D.M., Saulnier, V., Defining Dyadic Cost and Risk in International Trade: A Review of INCOTERMS 2000 with Strategic Implications (1999) Journal of Transportation Management, 11 (2), pp. 25-43;\nStapleton, D.M., Saulnier, V., (2001), A Study Shipper Contracting Relationships. ISBM Research Newsletter; (2015), http://www8.austlii.edu.au/cgi-bin/viewdoc/au/cases/cth/aat/2015/366.html, AATA 366 (28 May 2015; Sudderly, R., Construct Clarity in Theories of Management and Organization (2010) Academy of Management Review, 35 (3), pp. 346-357;\nSutton, R.L., Staw, B.M., What Theory is not (1995) Administrative Science Quarterly, 40, pp. 371-381;\nTan, Y.-H., Thoen, W., INCAS: A Legal Expert System for Contract Terms in Electronic Commerce (2000) Decision Support Systems, 29 (4), pp. 389-411;\n(1952), United States of America; Vogt, J., Davis, J., The State of Incoterm® Research (2020) Transportation Journal, 59 (3), pp. 304-324;\nYilmaz, M., Özken, A., Şahin, N., INCOTERMS 2000 VE 2010'UN MUKAYESELİ ANALİZİ VE TÜRKİYE UYGULAMALARINDAKİ EKSİKLİKLER (2011) Journal of Yasar University, 6 (23);\nZhai, J., New Technology and Marketing Innovation-Base on Leading Trade Terms Into Pricing System (2013) Contemporary Logistics, (13), pp. 9-13","page":"1263-1286","publisher":"Taylor and Francis Ltd.","publisher-place":"GMSC Department Marilyn Davies College of Business, University of Houston-Downtown, Houston, TX, United States","title":"Incoterms® 2020 and the missed opportunities for the next version","type":"article-journal","volume":"25"},"uris":["http://www.mendeley.com/documents/?uuid=760b2637-62bb-4428-b584-6dccc7492b21"]}],"mendeley":{"formattedCitation":"(Davis and Vogt, 2022)","plainTextFormattedCitation":"(Davis and Vogt, 2022)","previouslyFormattedCitation":"(Davis and Vogt, 2022)"},"properties":{"noteIndex":0},"schema":"https://github.com/citation-style-language/schema/raw/master/csl-citation.json"}</w:instrText>
      </w:r>
      <w:r w:rsidR="00CE608E" w:rsidRPr="000004DB">
        <w:rPr>
          <w:rFonts w:ascii="Times New Roman" w:hAnsi="Times New Roman" w:cs="Times New Roman"/>
          <w:sz w:val="24"/>
          <w:szCs w:val="24"/>
          <w:lang w:val="en"/>
        </w:rPr>
        <w:fldChar w:fldCharType="separate"/>
      </w:r>
      <w:r w:rsidR="00CE608E" w:rsidRPr="000004DB">
        <w:rPr>
          <w:rFonts w:ascii="Times New Roman" w:hAnsi="Times New Roman" w:cs="Times New Roman"/>
          <w:noProof/>
          <w:sz w:val="24"/>
          <w:szCs w:val="24"/>
          <w:lang w:val="en"/>
        </w:rPr>
        <w:t>(Davis and Vogt, 2022)</w:t>
      </w:r>
      <w:r w:rsidR="00CE608E" w:rsidRPr="000004DB">
        <w:rPr>
          <w:rFonts w:ascii="Times New Roman" w:hAnsi="Times New Roman" w:cs="Times New Roman"/>
          <w:sz w:val="24"/>
          <w:szCs w:val="24"/>
          <w:lang w:val="en"/>
        </w:rPr>
        <w:fldChar w:fldCharType="end"/>
      </w:r>
      <w:r w:rsidR="00CE608E" w:rsidRPr="000004DB">
        <w:rPr>
          <w:rFonts w:ascii="Times New Roman" w:hAnsi="Times New Roman" w:cs="Times New Roman"/>
          <w:sz w:val="24"/>
          <w:szCs w:val="24"/>
          <w:lang w:val="en"/>
        </w:rPr>
        <w:t>.</w:t>
      </w:r>
      <w:r w:rsidR="00FC6D9A" w:rsidRPr="000004DB">
        <w:rPr>
          <w:rFonts w:ascii="Times New Roman" w:hAnsi="Times New Roman" w:cs="Times New Roman"/>
          <w:sz w:val="24"/>
          <w:szCs w:val="24"/>
          <w:lang w:val="en"/>
        </w:rPr>
        <w:t xml:space="preserve"> </w:t>
      </w:r>
      <w:r w:rsidR="00CE608E" w:rsidRPr="000004DB">
        <w:rPr>
          <w:rFonts w:ascii="Times New Roman" w:hAnsi="Times New Roman" w:cs="Times New Roman"/>
          <w:sz w:val="24"/>
          <w:szCs w:val="24"/>
          <w:lang w:val="en"/>
        </w:rPr>
        <w:t xml:space="preserve"> </w:t>
      </w:r>
      <w:r w:rsidR="00BF4B55" w:rsidRPr="000004DB">
        <w:rPr>
          <w:rFonts w:ascii="Times New Roman" w:hAnsi="Times New Roman" w:cs="Times New Roman"/>
          <w:sz w:val="24"/>
          <w:szCs w:val="24"/>
          <w:lang w:val="en"/>
        </w:rPr>
        <w:t>Incoterms ha</w:t>
      </w:r>
      <w:r w:rsidR="00FC6D9A" w:rsidRPr="000004DB">
        <w:rPr>
          <w:rFonts w:ascii="Times New Roman" w:hAnsi="Times New Roman" w:cs="Times New Roman"/>
          <w:sz w:val="24"/>
          <w:szCs w:val="24"/>
          <w:lang w:val="en"/>
        </w:rPr>
        <w:t>ve the potential to boost profits and gain a</w:t>
      </w:r>
      <w:r w:rsidR="00BF4B55" w:rsidRPr="000004DB">
        <w:rPr>
          <w:rFonts w:ascii="Times New Roman" w:hAnsi="Times New Roman" w:cs="Times New Roman"/>
          <w:sz w:val="24"/>
          <w:szCs w:val="24"/>
          <w:lang w:val="en"/>
        </w:rPr>
        <w:t xml:space="preserve"> competitive advantage.</w:t>
      </w:r>
      <w:r w:rsidR="00FC6D9A" w:rsidRPr="000004DB">
        <w:rPr>
          <w:rFonts w:ascii="Times New Roman" w:hAnsi="Times New Roman" w:cs="Times New Roman"/>
          <w:sz w:val="24"/>
          <w:szCs w:val="24"/>
          <w:lang w:val="en"/>
        </w:rPr>
        <w:t xml:space="preserve"> </w:t>
      </w:r>
      <w:r w:rsidR="00BF4B55" w:rsidRPr="000004DB">
        <w:rPr>
          <w:rFonts w:ascii="Times New Roman" w:hAnsi="Times New Roman" w:cs="Times New Roman"/>
          <w:sz w:val="24"/>
          <w:szCs w:val="24"/>
          <w:lang w:val="en"/>
        </w:rPr>
        <w:t xml:space="preserve"> </w:t>
      </w:r>
      <w:r w:rsidR="00CE608E" w:rsidRPr="000004DB">
        <w:rPr>
          <w:rFonts w:ascii="Times New Roman" w:hAnsi="Times New Roman" w:cs="Times New Roman"/>
          <w:sz w:val="24"/>
          <w:szCs w:val="24"/>
          <w:lang w:val="en"/>
        </w:rPr>
        <w:fldChar w:fldCharType="begin" w:fldLock="1"/>
      </w:r>
      <w:r w:rsidR="00CE608E" w:rsidRPr="000004DB">
        <w:rPr>
          <w:rFonts w:ascii="Times New Roman" w:hAnsi="Times New Roman" w:cs="Times New Roman"/>
          <w:sz w:val="24"/>
          <w:szCs w:val="24"/>
          <w:lang w:val="en"/>
        </w:rPr>
        <w:instrText>ADDIN CSL_CITATION {"citationItems":[{"id":"ITEM-1","itemData":{"ISBN":"9780615644318","author":[{"dropping-particle":"","family":"Gardner","given":"By Daniel L","non-dropping-particle":"","parse-names":false,"suffix":""}],"id":"ITEM-1","issue":"Icc","issued":{"date-parts":[["2012"]]},"title":"How to Use International Trade Terms for Competitive Advantage &amp; Financial Gain","type":"book"},"uris":["http://www.mendeley.com/documents/?uuid=98c638ad-1b73-41e4-817b-385bf3ea8be4"]}],"mendeley":{"formattedCitation":"(Gardner, 2012)","plainTextFormattedCitation":"(Gardner, 2012)","previouslyFormattedCitation":"(Gardner, 2012)"},"properties":{"noteIndex":0},"schema":"https://github.com/citation-style-language/schema/raw/master/csl-citation.json"}</w:instrText>
      </w:r>
      <w:r w:rsidR="00CE608E" w:rsidRPr="000004DB">
        <w:rPr>
          <w:rFonts w:ascii="Times New Roman" w:hAnsi="Times New Roman" w:cs="Times New Roman"/>
          <w:sz w:val="24"/>
          <w:szCs w:val="24"/>
          <w:lang w:val="en"/>
        </w:rPr>
        <w:fldChar w:fldCharType="separate"/>
      </w:r>
      <w:r w:rsidR="00CE608E" w:rsidRPr="000004DB">
        <w:rPr>
          <w:rFonts w:ascii="Times New Roman" w:hAnsi="Times New Roman" w:cs="Times New Roman"/>
          <w:noProof/>
          <w:sz w:val="24"/>
          <w:szCs w:val="24"/>
          <w:lang w:val="en"/>
        </w:rPr>
        <w:t>(Gardner, 2012)</w:t>
      </w:r>
      <w:r w:rsidR="00CE608E" w:rsidRPr="000004DB">
        <w:rPr>
          <w:rFonts w:ascii="Times New Roman" w:hAnsi="Times New Roman" w:cs="Times New Roman"/>
          <w:sz w:val="24"/>
          <w:szCs w:val="24"/>
          <w:lang w:val="en"/>
        </w:rPr>
        <w:fldChar w:fldCharType="end"/>
      </w:r>
      <w:r w:rsidR="00CE608E" w:rsidRPr="000004DB">
        <w:rPr>
          <w:rFonts w:ascii="Times New Roman" w:hAnsi="Times New Roman" w:cs="Times New Roman"/>
          <w:sz w:val="24"/>
          <w:szCs w:val="24"/>
          <w:lang w:val="en"/>
        </w:rPr>
        <w:t xml:space="preserve">, </w:t>
      </w:r>
      <w:r w:rsidR="00BF4B55" w:rsidRPr="000004DB">
        <w:rPr>
          <w:rFonts w:ascii="Times New Roman" w:hAnsi="Times New Roman" w:cs="Times New Roman"/>
          <w:sz w:val="24"/>
          <w:szCs w:val="24"/>
          <w:lang w:val="en"/>
        </w:rPr>
        <w:t xml:space="preserve">raise the efficiency of logistics operations </w:t>
      </w:r>
      <w:r w:rsidR="00CE608E" w:rsidRPr="000004DB">
        <w:rPr>
          <w:rFonts w:ascii="Times New Roman" w:hAnsi="Times New Roman" w:cs="Times New Roman"/>
          <w:sz w:val="24"/>
          <w:szCs w:val="24"/>
          <w:lang w:val="en"/>
        </w:rPr>
        <w:t xml:space="preserve"> </w:t>
      </w:r>
      <w:r w:rsidR="00CE608E" w:rsidRPr="000004DB">
        <w:rPr>
          <w:rFonts w:ascii="Times New Roman" w:hAnsi="Times New Roman" w:cs="Times New Roman"/>
          <w:sz w:val="24"/>
          <w:szCs w:val="24"/>
          <w:lang w:val="en"/>
        </w:rPr>
        <w:fldChar w:fldCharType="begin" w:fldLock="1"/>
      </w:r>
      <w:r w:rsidR="00CE608E" w:rsidRPr="000004DB">
        <w:rPr>
          <w:rFonts w:ascii="Times New Roman" w:hAnsi="Times New Roman" w:cs="Times New Roman"/>
          <w:sz w:val="24"/>
          <w:szCs w:val="24"/>
          <w:lang w:val="en"/>
        </w:rPr>
        <w:instrText>ADDIN CSL_CITATION {"citationItems":[{"id":"ITEM-1","itemData":{"DOI":"10.31387/oscm040017","ISSN":"2579-9363","abstract":"The objective of this study is to identify the main factors taken into consideration when deciding which Incoterms to use and to analyze the impact of the choices of Incoterms on export performance. The results highlight the importance of considering both the internal …","author":[{"dropping-particle":"","family":"Hien","given":"Nicolas","non-dropping-particle":"","parse-names":false,"suffix":""},{"dropping-particle":"","family":"Laporte","given":"Gilbert","non-dropping-particle":"","parse-names":false,"suffix":""},{"dropping-particle":"","family":"Roy","given":"Jacques","non-dropping-particle":"","parse-names":false,"suffix":""}],"container-title":"Operations and Supply Chain Management: An International Journal","id":"ITEM-1","issue":"2","issued":{"date-parts":[["2014"]]},"page":"63-78","title":"Business Environment Factors, Incoterms Selection and Export Performance","type":"article-journal","volume":"2"},"uris":["http://www.mendeley.com/documents/?uuid=fd2c0754-ab05-4b40-9a07-409100476d13"]}],"mendeley":{"formattedCitation":"(Hien et al., 2014)","plainTextFormattedCitation":"(Hien et al., 2014)","previouslyFormattedCitation":"(Hien et al., 2014)"},"properties":{"noteIndex":0},"schema":"https://github.com/citation-style-language/schema/raw/master/csl-citation.json"}</w:instrText>
      </w:r>
      <w:r w:rsidR="00CE608E" w:rsidRPr="000004DB">
        <w:rPr>
          <w:rFonts w:ascii="Times New Roman" w:hAnsi="Times New Roman" w:cs="Times New Roman"/>
          <w:sz w:val="24"/>
          <w:szCs w:val="24"/>
          <w:lang w:val="en"/>
        </w:rPr>
        <w:fldChar w:fldCharType="separate"/>
      </w:r>
      <w:r w:rsidR="00CE608E" w:rsidRPr="000004DB">
        <w:rPr>
          <w:rFonts w:ascii="Times New Roman" w:hAnsi="Times New Roman" w:cs="Times New Roman"/>
          <w:noProof/>
          <w:sz w:val="24"/>
          <w:szCs w:val="24"/>
          <w:lang w:val="en"/>
        </w:rPr>
        <w:t>(Hien et al., 2014)</w:t>
      </w:r>
      <w:r w:rsidR="00CE608E" w:rsidRPr="000004DB">
        <w:rPr>
          <w:rFonts w:ascii="Times New Roman" w:hAnsi="Times New Roman" w:cs="Times New Roman"/>
          <w:sz w:val="24"/>
          <w:szCs w:val="24"/>
          <w:lang w:val="en"/>
        </w:rPr>
        <w:fldChar w:fldCharType="end"/>
      </w:r>
      <w:r w:rsidR="00CE608E" w:rsidRPr="000004DB">
        <w:rPr>
          <w:rFonts w:ascii="Times New Roman" w:hAnsi="Times New Roman" w:cs="Times New Roman"/>
          <w:sz w:val="24"/>
          <w:szCs w:val="24"/>
          <w:lang w:val="en"/>
        </w:rPr>
        <w:t xml:space="preserve">, </w:t>
      </w:r>
      <w:r w:rsidR="00BF4B55" w:rsidRPr="000004DB">
        <w:rPr>
          <w:rFonts w:ascii="Times New Roman" w:hAnsi="Times New Roman" w:cs="Times New Roman"/>
          <w:sz w:val="24"/>
          <w:szCs w:val="24"/>
          <w:lang w:val="en"/>
        </w:rPr>
        <w:t xml:space="preserve">and enhance the efficiency of the alliance </w:t>
      </w:r>
      <w:r w:rsidR="00CE608E" w:rsidRPr="000004DB">
        <w:rPr>
          <w:rFonts w:ascii="Times New Roman" w:hAnsi="Times New Roman" w:cs="Times New Roman"/>
          <w:sz w:val="24"/>
          <w:szCs w:val="24"/>
          <w:lang w:val="en"/>
        </w:rPr>
        <w:fldChar w:fldCharType="begin" w:fldLock="1"/>
      </w:r>
      <w:r w:rsidR="0039184C" w:rsidRPr="000004DB">
        <w:rPr>
          <w:rFonts w:ascii="Times New Roman" w:hAnsi="Times New Roman" w:cs="Times New Roman"/>
          <w:sz w:val="24"/>
          <w:szCs w:val="24"/>
          <w:lang w:val="en"/>
        </w:rPr>
        <w:instrText>ADDIN CSL_CITATION {"citationItems":[{"id":"ITEM-1","itemData":{"ISSN":"2830-1803","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management","id":"ITEM-1","issue":"1","issued":{"date-parts":[["2022"]]},"page":"1-15","publisher":"Universitas Diponegoro","title":"Environmental uncertainty factor, incoterm and implication for a strategic alliance in freight forwarder companies case study in Indonesia","type":"article-journal","volume":"1"},"uris":["http://www.mendeley.com/documents/?uuid=a1869cfc-3b6a-4692-b6f9-c7f2f07df721"]}],"mendeley":{"formattedCitation":"(Sugiono et al., 2022)","plainTextFormattedCitation":"(Sugiono et al., 2022)","previouslyFormattedCitation":"(Sugiono et al., 2022)"},"properties":{"noteIndex":0},"schema":"https://github.com/citation-style-language/schema/raw/master/csl-citation.json"}</w:instrText>
      </w:r>
      <w:r w:rsidR="00CE608E" w:rsidRPr="000004DB">
        <w:rPr>
          <w:rFonts w:ascii="Times New Roman" w:hAnsi="Times New Roman" w:cs="Times New Roman"/>
          <w:sz w:val="24"/>
          <w:szCs w:val="24"/>
          <w:lang w:val="en"/>
        </w:rPr>
        <w:fldChar w:fldCharType="separate"/>
      </w:r>
      <w:r w:rsidR="00CE608E" w:rsidRPr="000004DB">
        <w:rPr>
          <w:rFonts w:ascii="Times New Roman" w:hAnsi="Times New Roman" w:cs="Times New Roman"/>
          <w:noProof/>
          <w:sz w:val="24"/>
          <w:szCs w:val="24"/>
          <w:lang w:val="en"/>
        </w:rPr>
        <w:t>(Sugiono et al., 2022)</w:t>
      </w:r>
      <w:r w:rsidR="00CE608E" w:rsidRPr="000004DB">
        <w:rPr>
          <w:rFonts w:ascii="Times New Roman" w:hAnsi="Times New Roman" w:cs="Times New Roman"/>
          <w:sz w:val="24"/>
          <w:szCs w:val="24"/>
          <w:lang w:val="en"/>
        </w:rPr>
        <w:fldChar w:fldCharType="end"/>
      </w:r>
      <w:r w:rsidR="00CE608E" w:rsidRPr="000004DB">
        <w:rPr>
          <w:rFonts w:ascii="Times New Roman" w:hAnsi="Times New Roman" w:cs="Times New Roman"/>
          <w:sz w:val="24"/>
          <w:szCs w:val="24"/>
          <w:lang w:val="en"/>
        </w:rPr>
        <w:t>.</w:t>
      </w:r>
      <w:r w:rsidR="00FC6D9A" w:rsidRPr="000004DB">
        <w:rPr>
          <w:rFonts w:ascii="Times New Roman" w:hAnsi="Times New Roman" w:cs="Times New Roman"/>
          <w:sz w:val="24"/>
          <w:szCs w:val="24"/>
          <w:lang w:val="en"/>
        </w:rPr>
        <w:t xml:space="preserve"> </w:t>
      </w:r>
      <w:r w:rsidR="00CE608E" w:rsidRPr="000004DB">
        <w:rPr>
          <w:rFonts w:ascii="Times New Roman" w:hAnsi="Times New Roman" w:cs="Times New Roman"/>
          <w:sz w:val="24"/>
          <w:szCs w:val="24"/>
          <w:lang w:val="en"/>
        </w:rPr>
        <w:t xml:space="preserve"> </w:t>
      </w:r>
      <w:r w:rsidR="00BF4B55" w:rsidRPr="000004DB">
        <w:rPr>
          <w:rFonts w:ascii="Times New Roman" w:hAnsi="Times New Roman" w:cs="Times New Roman"/>
          <w:sz w:val="24"/>
          <w:szCs w:val="24"/>
          <w:lang w:val="en"/>
        </w:rPr>
        <w:t xml:space="preserve">Incoterms 2020 has been covered extensively in a wide variety of publications </w:t>
      </w:r>
      <w:r w:rsidR="00CE608E" w:rsidRPr="000004DB">
        <w:rPr>
          <w:rFonts w:ascii="Times New Roman" w:hAnsi="Times New Roman" w:cs="Times New Roman"/>
          <w:sz w:val="24"/>
          <w:szCs w:val="24"/>
          <w:lang w:val="en"/>
        </w:rPr>
        <w:fldChar w:fldCharType="begin" w:fldLock="1"/>
      </w:r>
      <w:r w:rsidR="00CE608E" w:rsidRPr="000004DB">
        <w:rPr>
          <w:rFonts w:ascii="Times New Roman" w:hAnsi="Times New Roman" w:cs="Times New Roman"/>
          <w:sz w:val="24"/>
          <w:szCs w:val="24"/>
          <w:lang w:val="en"/>
        </w:rPr>
        <w:instrText>ADDIN CSL_CITATION {"citationItems":[{"id":"ITEM-1","itemData":{"ISSN":"1569755X (ISSN)","abstract":"The Union Customs Code (UCC) regulates the customs value of goods to be used for the purpose of the import declaration by identifying it with the ‘ transaction value ‘, i.e., the price paid or payable for the goods when they are sold for export to the customs territory of the Union. To this calculation basis, in order to determine the amount of duties, additional elements must be added, such as transport costs to the Union border. The parties often resort to the delivery conditions codified in the ‘Incoterms’ published periodically by the International Chamber of Commerce of Paris, in order to clearly share the risks and responsibilities associated with transport. The UCC, however, does not cover the relationship between the customs value and the ‘Incoterms', in particular in the case of returns of ‘Group D' (for example: DAP - Delivered at place, or ‘delivered at the place of destination'), when the transport costs are borne by the transferor and not by the importing buyer: the Court of Justice, with the ruling of 22 April 2021, given in case C-75/20, Lifosa UAB, addressed the issue for the first time, clarifying that the relevant provisions of the code (in particular, Article 70, paragraph 1, and Article 71, paragraph 1, letter e, point i) must be interpreted as meaning that, in order to determine the customs value of imported goods, it is not necessary to add to their transaction value the costs actually incurred by the manufacturer for the transport of these goods to the place of their introduction into the customs territory of the European Union when, according to the agreed upon conditions of delivery, the obligation to cover these expenses is incumbent on the manufacturer, and this even if said expenses exceed the price actually paid by the importer, when this price corresponds to the real value of said goods. © 2022 Kluwer Law International BV, The Netherlands. All Rights Reserved.","author":[{"dropping-particle":"","family":"Fruscione","given":"A","non-dropping-particle":"","parse-names":false,"suffix":""}],"container-title":"Global Trade and Customs Journal","id":"ITEM-1","issue":"1","issued":{"date-parts":[["2022"]]},"language":"English","note":"Export Date: 2 April 2023\n\nCorrespondence Address: Fruscione, A.; Partner at Studio legale Fruscione\n\nReferences: (2013) 1 Regulation (UE) no. 952/2013 of the European Parliament and of the Council of 9 Oct; \n(2015) 2 Commission Delegated Regulation (UE) no. 2015/2446, , of 28 July;\n(2015) 3 Commission Delegated Regulation (UE) no. 2015/2447, , of 24 Nov;\n(1992), 4 Council Regulation (EEC 2913/1992, of 12 Oct; (2010) Gaston Schul, , 5 To this effect, ruling of 15 July case C-354/09, point 38","page":"49-52","publisher":"Kluwer Law International","publisher-place":"Partner at Studio legale Fruscione, Rome","title":"The Court of Justice of the European Union Clarifies the Relationship Between Customs Value and Delivery Costs of Goods","type":"article-journal","volume":"17"},"uris":["http://www.mendeley.com/documents/?uuid=b005dd12-bfe4-40ac-abc4-b942a4ef533e"]},{"id":"ITEM-2","itemData":{"DOI":"10.5171/2021.866939","ISSN":"19473788 (ISSN)","abstract":"The knowledge economy highlights opinions on economics, management, law, sociology, anthropology, psychology, and political science. However, these opinions exclude language and linguistics which are the foundations for any knowledge. Meaning remains pivotal and fundamental in issues of language and communication hence the need to situate a robust study in semantics. In the area of global business, periodic revisions made on the international commercial terms (INCOTERMS) lead to misconceptions, vagueness and misunderstanding of terms in international trade. Moreover, it appears that training in entrepreneur development studies in our higher education lacks sufficient modules of language studies; therefore, the need to examine the import of meaning in the knowledge economy. This situation justifies the need for this study. Data was elicited from concepts in certain sectors of global trade, where one hundred lexical items were presented to 20 graduate students and 30 undergraduate students in the Entrepreneurial Development Studies (EDS) class of Covenant University. The use of a questionnaire to elicit the respondents’ semantic understanding of key concepts in business enabled the use of qualitative and quantitative approaches of analysis. The methodological framework is the Business Semantics Management by Pieter De Leenheer (2009) that organises business stakeholders to fashion out meaning. Copyright © 2021. Lydia Edet, Charles Ogbulogo and Innocent Chiluwa.","author":[{"dropping-particle":"","family":"Edet","given":"L","non-dropping-particle":"","parse-names":false,"suffix":""},{"dropping-particle":"","family":"Ogbulogo","given":"C","non-dropping-particle":"","parse-names":false,"suffix":""},{"dropping-particle":"","family":"Chiluwa","given":"I","non-dropping-particle":"","parse-names":false,"suffix":""}],"container-title":"IBIMA Business Review","id":"ITEM-2","issued":{"date-parts":[["2021"]]},"language":"English","note":"Export Date: 2 April 2023\n\nCorrespondence Address: Edet, L.; Covenant Universityemail: Lydia.edet@stu.com.ng\n\nReferences: Ballard, K., (2007), https://www.amazon.com/FrameworksEnglish-Introducing-Language-Structures/dp/0230013147, Retrieved from; Brown, Phillip, Lauder, Hugh, Ashton, David, (2008) Education, Globalisation and the Knowledge Economy: A Commentary by the Teaching and Learning Research Programme, , https://orca.cf.ac.uk/25532/1/globalisationcomm.pdf; \nBukht, R., Heeks, R., Digital Economy Policy in Developing Countries (2018) DIODE: Development Implications of Digital Economies, , www.researchgate.net/publication/327872098_Digital_Economy_Policy_in_Developing_Countries, Retrieved from;\nCarayannis, E., Editor’s Note (2010) Technological learning for entrepreneurial development (TL4ED) in the knowledge economy (KE): Case studies and lessons learned, , www.elsevier.com/locate/technovation, Memoriam: Maria G. Karagiannis, MD Carayannis, E., Popescu, D., Sipp, C., Stewart, M. (2006). Retrieved from https://doi.org/10.1016/j.technovation.2005.04.003. Accessed on 31/01/2018;\nCavusoglua, B., Italy Knowledge Economy and North Cyprus (2015) 3rd Global Conference on Business, Economics, Management and Tourism, , www.sciencedirect.com, 26-28 November 2015, Rome, Italy. Retrived from;\nCrichton, J., Communicating in Professions and Organizations (2018) Handbook of Communications in Organisations and Professions, , https://www.palgrave.com/us/series/1490, (ed) Retrieved from;\nDe Leenheer, P., (2009) Community-based Ontology Evolution, , httpswordpress.com/2010/01/14cure-forthe-closedworld-syndrome.(wordpress.com/research/business-semantics-management/;\nEdet, L., (2016) An Unpublished Mphil thesis of the Languages and Literary Studies Department of the Babcock University, , A Linguistic Analysis of the Language of Interaction in Selected Hospitality Industry, Ilishan-Remo, Ogun State;\nEjabena, H. O., (2015) Semantic Analysis, , fromhttps://www.academia.edu/30398138, An Assignment on EGL 605: Semantics of English, Department of English Obafemi Awolowo University, Ile-Ife, Nigeria. Retrieved;\nEgger, H., Toubal, F., Common spoken languages and international trade (2015) The Palgrave Handbook of Economics and Language, , https://www.palgrave.com/us/series/14904, Ginsburgh &amp;amp; S. Weber (eds) (2016). Retrieved from;\nFaborode, M., (2016) Benchmarking the Quality and Relevance of Higher Education for National Development;\nGinsburgh, V., Weber, S., (2016) The Palgrave Handbook of Economics and Language, , https://www.palgrave.com/us/series/1490, (eds) Retrieved from;\nEsizimetor, D., Egbokare, F., A Study of the History and Structure of Naijá Words (2011) A paper presented at the Meeting of the Society for Pidgin and Creole Linguistics (SPCL), , www.hawaii.edu/satocenter/langnet/definition/naijahtml, 2-6 August 2011, Accra, Ghana;\nHeakal, R., (2015) What is International Trade?, , https://www.investopedia.com/articles/03/112503.asp, Retrived 29/12/2017;\nKefela, G. T., Knowledge-based economy and society has become a vital commodity to countries (2010) International NGO Journal, 5 (7), pp. 160-166. , http://www.academicjournals.org/INGOJISSN1993–8225, August 2010 Retrieved from ©2010 Academic Journals;\nKorzybski, A., (1933) Science and Sanity: An Introduction to Non-Aristotelian Systems and General Semantics, , https://www.thriftbooks.com/w/science-and-sanity-an-introduction-to-nonaristotelian-systems-and-generalsemantics_alfredkorzybski/322696/#isbn=0937298018, Retrieved from;\nLobner, S., (2013) Understanding Semantics, , http://www.nationalforum.com/Electronic, (2nd ed) Canada: Routledge. Lunenburg, F. (2010). The Process, Barriers, And Improving Effectiveness Communication: Schooling V1 N1;\nMcComb, D., (2003) Semantics in Business Systems: The Savvy Manager's Guide, , http://www.informationmanagement-com.media/pdfs/colibra.pdf, Retrieved from More, L. and bookboon.com (2013). Retrieved from https://is.muni.cz/el/1456/jaro2016/MPV_COMA/um/E-book_II_BusinessCommunication.pdf;\nOgbulogo, C., (2005) Concepts in Semantics, , Lagos: Sam Iroanusi Publications;\nLanguage Engineering and the Destiny of Man in Africa (2013), 3 (1). , 3rd Inaugural Lecture Covenant University Inaugural Lecture Serie April 2013; Olofin, S., (2001) An Introduction to Macroeconomics, , Lagos: Malthouse Press Ltd;\nOsinbajo, Y., Repositioning Nigerian Universities for the 21st Century: (2014); Paradigms for Innovation and Change. 9th Convocation Distinguished Lecture of Covenant University, , Canaanland, Ota, Ogun State;\nPalmer, F., (1981) Semantics, , (2nd ed) Cambridge: University Press;\nRoss, R., (2013) Business Rule Concepts Getting to the Point of Knowledge, , (4th ed);\n(2018) The Business View of Data and Data Quality: The Six Dimensions of Semantic Quality, , http://www.brcommunity.com/articles.php?id=b946;\nile:///C:/Users/User/Documents/Incoterms-GlobalTradeWordsandDefinitions_Scarbrough.html, Scarbrough ‘Global Word Trade; Scott, D., Brydon, S., (1997) Dimensions of Communication: An Introduction, , California: Mayfield Publishing Company;\nTan, M., Rao, M., (2013) Knowledge Management Initiatives in Singapore, , London: World Scientific;\nTakeuchi, H., Shibata, T., (2006) Japan, Moving Toward a More Advanced Knowledge Economy Volume 2: Advanced Knowledge Creating Companies, , The International Bank for Reconstruction and Development the World Bank;\nTchamyou, V., (2015) The Role of Knowledge Economy in African Business, , https://www.researchgate.net/publication/308328467, A G D I Working Paper WP/15/049. Cameroon: African Governance and Development Institute. Retrieved from;\nTenzer, H., Terjesen, S., Harzing, A., Language in International Business: A review and Agenda for Future Research (2017) Management International Reviews, 57, pp. 815-854. , https://doi.org/10.1007/s11575-017-0319-x, Retrieved from;\nTernai, K., Torok, M., Varga, K., Corporate Semantic Business Process Management (2005), file:///c:/user/downloads/978331928915tcl.pdf, Thomason, R. (2012). What is Semantics (2nd version) https://web.eecs.umich.edu/~rthomaso documents/general/what-is-semantics.htmlUR - https://www.scopus.com/inward/record.uri?eid=2-s2.0-85116893515&amp;amp;doi=10.5171%2f2021.866939&amp;amp;partnerID=40&amp;amp;md5=f0c35f3de15c56ff474b309c686eaffc","publisher":"IBIMA Publishing","publisher-place":"Covenant University","title":"Aspects of semantics in global business: The nigerian example in the knowledge era","type":"article-journal","volume":"2021"},"uris":["http://www.mendeley.com/documents/?uuid=823f1ef2-333c-46a2-873c-05df59e9a5fb"]},{"id":"ITEM-3","itemData":{"DOI":"10.3390/su13031138","ISSN":"20711050 (ISSN)","abstract":"International supply chains generate substantial amounts of CO2 emissions. However, established methodologies for national freight transport emission assessments do not consider such international perspectives sufficiently. This research aims to show how logistic responsibility may be used in ex post transport CO2 emission assessments, for macrologistic or supply chain levels. We propose an original approach to estimate and allocate CO2 emissions generated by international freight transport between trade countries. The proposed method relies on the applied Incoterms® rules in sales contracts. A new indicator, the index of responsibility for transport emissions (RTEindex), is introduced to allocate bilateral trade-related transport CO2 emissions. This is the first time that the Incoterms® clauses are used for macrologistic assessments of international trade-related transport CO2 emissions. Our approach is exemplified using bilateral trade-related transport flows between Serbia and other European countries. The introduced RTE-index is expected to help visualise average national trade-related transport CO2 emission responsibilities; increase awareness regarding environmental considerations among trade parties, logistics companies, and national organisations; and provide new perspectives for environmental transport policy actions. © 2021 by the authors. Licensee MDPI, Basel, Switzerland.","author":[{"dropping-particle":"","family":"Stojanović","given":"Ð","non-dropping-particle":"","parse-names":false,"suffix":""},{"dropping-particle":"","family":"Ivetić","given":"J","non-dropping-particle":"","parse-names":false,"suffix":""},{"dropping-particle":"","family":"Veličković","given":"M","non-dropping-particle":"","parse-names":false,"suffix":""}],"container-title":"Sustainability (Switzerland)","id":"ITEM-3","issue":"3","issued":{"date-parts":[["2021"]]},"language":"English","note":"Cited By :8\n\nExport Date: 2 April 2023\n\nCorrespondence Address: Ivetić, J.; Faculty of Technical Sciences, Serbia; email: jelenaivetic@uns.ac.rs\n\nFunding details: Ministarstvo Prosvete, Nauke i Tehnološkog Razvoja, MPNTR, 451-03-68/2020-14/200156\n\nFunding text 1: Funding: This research was funded by the Ministry of Education, Science and Technological Development of the Republic of Serbia through project no. 451-03-68/2020-14/200156: “Innovative scientific and artistic research from the Faculty of Technical Sciences activity domain.”\n\nReferences: Cristea, A., Hummels, D., Puzzello, L., Avetisyan, M., Trade and the greenhouse gas emissions from international freight transport (2013) J. Environ. Econ. Manag, 65, pp. 153-173. , [CrossRef]; \n(2015) The Carbon Footprint of Global Trade: Tackling Emissions from International Freight Transport, , https://www.itf-oecd.org/sites/default/files/docs/cop-pdf-06.pdf, OECD/ITF. OECD/ITF: Paris, France, (accessed on 29 May 2020);\nLlano, C., Pérez-Balsalobre, S., Pérez-García, J., Greenhouse gas emissions from intra-national freight transport: Measurement and scenarios for greater sustainability in Spain (2018) Sustainability, 10, p. 2467. , [CrossRef];\nMcKinnon, A., (2018) Decarbonizing Logistics, , 1st ed.; Kogan Page Limited: London, UK;\nEnzmann, J., Ringel, M., Reducing road transport emissions in Europe: Investigating a demand side driven approach (2020) Sustainability, 12, p. 7594. , [CrossRef];\nMcKinnon, A.C., Piecyk, M.I., Setting targets for reducing carbon emissions from logistics: Current practice and guiding principles (2012) Carbon Manag, 3, pp. 629-639. , [CrossRef];\nVan Veen-Groot, D., Nijkamp, P., Globalization, transport and the environment: New perspectives for ecological economics (1999) Ecol Econ, 31, pp. 331-346. , [CrossRef];\nDavydenko, I., Ehrler, V., de Ree, D., Lewis, A., Tavasszy, L., Towards a global CO2 calculation standard for supply chains: Suggestions for methodological improvements (2014) Transp. Res. Part. D Transp. Environ, 32, pp. 362-372. , [CrossRef];\n(2010) Incoterms®2010: ICC Rules for the Use of Domestic and International Trade Terms, , ICC. International Chamber of Commerce Publishing S.A: Paris, France;\nMcKinnon, A., The possible influence of the shipper on carbon emissions from deep-sea container supply chains: An empirical analysis (2014) Marit. Econ. Logist, 16, pp. 1-19. , [CrossRef];\nStojanović, Ð.M., Ivetić, J., Possibilities of using Incoterms clauses in a country logistics performance assessment and benchmarking (2020) Transp. Policy, 98, pp. 217-228. , [CrossRef];\nMcKinnon, A., Green Logistics: The Carbon Agenda (2010) Electron. Sci. J. Logist, 6, pp. 1-9. , https://www.logforum.net/pdf/6_3_1_10.pdf, (accessed on 26 May 2020);\nGurtu, A., Searcy, C., Jaber, M.Y., Emissions from international transport in global supply chains (2017) Manag. Res. Rev, 40, pp. 53-74. , [CrossRef];\nCook, T., (2014) Mastering the Business of Global Trade: Negotiating Competitive Advantage Contractual Best Practices, Incoterms®, and Leveraging Supply Chain Options, , CRC Press: Boca Raton, FL, USA;\nVan den Berg, R., De Langen, P.W., Environmental sustainability in container transport: The attitudes of shippers and forwarders (2016) Int. J. Logist. Res. Appl, 20, pp. 146-162. , [CrossRef];\nKumar, S., Logistics routing flexibility and lower freight costs through use of Incoterms (2010) Transp. J, 49, pp. 48-56;\nVogt, J., Davis, J., The State of Incoterm®Research (2020) Transp. J, 59, pp. 304-324. , [CrossRef];\nCullinane, S., Edwards, J., Assessing the environmental impacts of freight transport (2010) Green Logistics: Improving the Environmental Sustainability of Logistics, , 1st ed.; McKinnon, A., Cullinane, S., Browne, M., Whiteing, A., Eds.; London, UK;\nBarrett, J., Peters, G., Wiedmann, T., Scott, K., Lenzen, M., Roelich, K., Quéré, C.L., Consumption-based GHG emission accounting: A UK case study (2013) Clim. Policy, 13, pp. 451-470. , [CrossRef];\nKanemoto, K., Lenzen, M., Peters, G.P., Moran, D.D., Geschke, A., Frameworks for comparing emissions associated with production, consumption, and international trade (2012) Environ. Sci. Technol, 46, pp. 172-179. , [CrossRef];\nWiebe, K.S., Yamano, N., (2016) Estimating CO2 Emissions Embodied in Final Demand and Trade Using the OECD ICIO 2015: Methodology and Results, , OECD Science, Technology and Industry Working Papers 2016/5; OECD Publishing: Paris, France, [CrossRef];\nYoon, Y., Yang, M., Kim, J., An analysis of CO2 emissions from international transport and the driving forces of emissions change (2018) Sustainability, 10, p. 1677. , [CrossRef];\nDios, M., Souto, J.A., Casares, J.J., Gallego, N., Sáez, A., Macho, M.L., Cartelle, D., Vellón, J.M., A mixed top-down and bottom-up methodology in spatial segregation of emissions based on GIS tools (2012) WIT Trans. Ecol. Environ, 157, pp. 225-236. , [CrossRef];\nNabernegg, S., Bednar-Friedl, B., Muñoz, P., Titz, M., Vogel, J., National policies for global emission reductions: Effectiveness of carbon emission reductions in international supply chains (2019) Ecol. Econ, 158, pp. 146-157. , [CrossRef];\nSteininger, K., Muñoz, P., Karstensen, J., Peters, G., Strohmaier, R., Velázquez, E., Austria’s consumption-based greenhouse gas emissions: Identifying sectoral sources and destinations (2018) Glob. Environ. Chang, 48, pp. 226-242. , [CrossRef];\n(2019) Long Distance Freight Transport: A Roadmap for System Integration of Road Transport, , https://www.ertrac.org/uploads/documentsearch/id56/ERTRAC-Long-duty-Freight-Transport-Roadmap2019.pdf, ERTRAC. ERTRAC: Brussels, Belgium, (accessed on 5 June 2020);\n(2016) A European Strategy for Low-Emission Mobility, , https://eur-lex.europa.eu/resource.html?uri=cellar:e44d3c21-531e-11e6-89bd-01aa75ed71a1.0002.02/DOC_1&amp;amp;format=PDF, European Commission. European Commission: Brussels, Belgium, (accessed on 5 June 2020);\nHowitt, O.J.A., Carruthers, M.A., Smith, I.J., Rodger, C.J., Carbon dioxide emissions from international air freight (2011) Atmos. Environ, 45, pp. 7036-7045. , [CrossRef];\nDalsøren, S.B., Eide, M.S., Endresen, Ø., Mjelde, A., Gravir, G., Isaksen, I.S.A., Update on emissions and environmental impacts from the international fleet of ships: The contribution from major ship types and ports (2009) Atmos. Chem. Phys, 9, pp. 2171-2194. , [CrossRef];\nJanic, M., Vleugel, J., Estimating potential reductions in externalities from rail–road substitution in Trans-European freight transport corridors (2012) Transp. Res. Part. D Transp. Environ, 17, pp. 154-160. , [CrossRef];\nJacyna, M., Wasiak, M., Lewczuk, K., Kłodawski, M., Simulation model of transport system of Poland as a tool for developing sustainable transport (2014) Arch. Transp, 31, pp. 23-35. , [CrossRef];\nJacyna-Gołda, I., Żak, J., Gołębiowski, P., Models of traffic flow distribution for various scenarios of the development of proecological transport system (2014) Arch. Transp, 32, pp. 17-28. , [CrossRef];\nHavenga, J.H., Macrologistics and externality cost trends in South Africa—Underscoring the sustainability imperative (2015) Int. J. Logist. Res. Appl, 18, pp. 118-139. , [CrossRef];\nHavenga, J.H., Simpson, Z.P., Freight logistics’ contribution to sustainability: Systemic measurement facilitates behavioural change (2018) Transp. Res. Part. D Transp. Environ, 58, pp. 320-331. , [CrossRef];\nSeuring, S., A review of modeling approaches for sustainable supply chain management (2013) Decis. Support. Syst, 54, pp. 1513-1520. , [CrossRef];\nPeters, G.P., Marland, G., Hertwich, E.G., Saikku, L., Rautiainen, A., Kauppi, P.E., Trade, transport, and sinks extend the carbon dioxide responsibility of countries: An editorial essay (2009) Clim. Chang, 97, pp. 379-388. , [CrossRef];\nAndersen, O., Gössling, S., Simonsen, M., Walnum, H.J., Peeters, P., Neiberger, C., CO2 emissions from the transport of China’s exported goods (2010) Energy Policy, 38, pp. 5790-5798. , [CrossRef];\nCadarso, M.A., Gómez, N., López, L.A., Tobarra, M.A., CO2 emissions of international freight transport and offshoring: Measurement and allocation (2010) Ecol. Econ, 69, pp. 1682-1694. , [CrossRef];\nMartinez, L., Kauppila, J., Castaing, M., (2014) International Freight and Related CO2 Emissions by 2050: A New Modelling Tool, , https://www.itf-oecd.org/sites/default/files/docs/dp201421.pdf, International Transport Forum: Paris, France, (accessed on 7 June 2020);\ndel Rosal, I., Factors influencing the choice of delivery terms used in Spanish seaborne container trade (2016) Int. J. Shipp. Transp. Logist, 8, pp. 318-333. , [CrossRef];\n(2011) Guidelines for Measuring and Managing CO2 Emission from Freight Transport, , https://www.ecta.com/resources/Documents/Best%20Practices%20Guidelines/guideline_for_measuring_and_managing_co2.pdf, CEFIC ECTA. Operations; CEFIC ECTA: Brussels, Belgium, (accessed on 25 May 2020);\nMcKinnon, A., Piecyk, M., (2010) Measuring and Managing CO2 Emissions of European Chemical Transport, , https://cefic.org/app/uploads/2018/12/MeasuringAndManagingCO2EmissionOfEuropeanTransport-McKinnon-24.01.2011-REPORT_TRANSPORT_AND_LOGISTICS.pdf, Logistics Research Centre: Edinburgh, UK, (accessed on 25 May 2020);\nHavenga, J.H., Witthöft, I.E., Simpson, Z.P., Macrologistics instrumentation: Integrated national freight flow and logistics cost measurement (2019) Transp. Policy, , [CrossRef];\nMaslarić, M., Nikoličić, S., Mirčetić, D., Logistics response to the Industry 4.0: The Physical Internet (2016) Open Eng, 6, pp. 511-517. , [CrossRef];\nCotti, D., (2020) International Chamber of Commerce, , https://www.iccwboconference.uk/2020/09/17/digital-standards-initiative-dsi/, Digital Standards Initiative (DSI). (accessed on 15 June 2020);\n(2019) The European Green Deal COM/2019/640 Final, , https://eur-lex.europa.eu/legal-content/EN/TXT/?uri=CELEX:52019DC0640, European Commission. European Commission: Brussels, Belgium, (accessed on 1 June 2020);\nTsakalidis, A., Gkoumas, K., Pekar, F., Digital transformation supporting transport decarbonisation: Technological developments in EU-funded research and innovation (2020) Sustainability, 12, p. 3762. , [CrossRef];\nNilsson, F.R., Sternberg, H., Who controls transport emissions and who cares? Investigating the monitoring of environmental sustainability from a logistics service provider’s perspective (2017) Int. J. Logist. Manag, 28, pp. 798-820. , [CrossRef];\nKumar, A., Anbanandam, R., Assessment of environmental and social sustainability performance of the freight transportation industry: An index-based approach (2020) Transp. Policy, , [CrossRef];\nStojanović, Ð.M., Ivetić, J., Macrologistic performance and logistics commitments in sales contracts in international supply chains (2020) Int. J. Logist. Manag, 31, pp. 59-76. , [CrossRef];\nMcKinnon, A., Piecyk, M., Measurement of CO2 emissions from road freight transport: A review of UK experience (2009) Energy Policy, 37, pp. 3733-3742. , [CrossRef];\nWang, D.-F., Dong, Q.-L., Peng, Z.-M., Khan, S.A.R., Tarasov, A., The green logistics impact on international trade: Evidence from developed and developing countries (2018) Sustainability, 10, p. 2235. , [CrossRef];\n(2000) Abbreviations of Incoterms: Alphabetic Code for Incoterms, , http://www.unece.org/fileadmin/DAM/cefact/recommendations/rec05/rec05_ecetrd259.pdf, UN/CEFACT. UN/CEFACT: Geneva, Switzerland, (accessed on 1 June 2020)","page":"1-15","publisher":"MDPI AG","publisher-place":"Faculty of Technical Sciences, University of Novi Sad, Novi Sad, 21000, Serbia","title":"Assessment of international trade-related transport CO2 emissions—a logistics responsibility perspective","type":"article-journal","volume":"13"},"uris":["http://www.mendeley.com/documents/?uuid=0c902e52-ebfe-400b-a2cf-6de0c41db25e"]},{"id":"ITEM-4","itemData":{"ISSN":"1569755X (ISSN)","abstract":"In the past year, due to the Coronavirus disease 2019 (COVID-19), sea freight prices and domestic transportation costs have risen sharply, an increase that has not been seen for many years. This leads to a change in customs valuation. In most countries worldwide, collection of duties is based on the cost, insurance and freight (CIF) value of goods, there, any increase in transportation costs, lead to additional collection of import duties. The United States, Canada, Australia, New Zealand and South Africa, however, impose duties on the free on board (FOB) value of goods, meaning, therefore, transport costs changes do not lead to additional import duties in those countries. COVID-19 effects on transportation costs are a global issue and may last for a long time. Therefore, governments that impose customs on the CIF value, should consider waiving the COVID-19 extra shipping costs, for customs valuation purposes, until we are back to a ‘normal’ period. © 2022 Kluwer Law International BV, The Netherlands","author":[{"dropping-particle":"","family":"Wagner","given":"O","non-dropping-particle":"","parse-names":false,"suffix":""}],"container-title":"Global Trade and Customs Journal","id":"ITEM-4","issue":"3","issued":{"date-parts":[["2022"]]},"language":"English","note":"Export Date: 2 April 2023\n\nCorrespondence Address: Wagner, O.; Department at Price Waterhouse Coopers (PWC)Israel; email: omer.wagner@pwc.com\n\nReferences: https://www.ynet.co.il/economy/article/rJrNcwAcd, 1 (accessed 29 Dec. 2021); Ho, Suan-Ju, (2021) The Impact of COVID-19 on Freight Transport: Evidence from China, MethodsX, 8, p. 101200. , https://reader.elsevier.com/reader/sd/pii/S2215016120304209?token=D6DC25D810FF1B03A2BE90CCE78FCFC407C2BCB9A16CE2A94E42A633CDFBBFFE7DAD219E74FDC6CD0EE50DBA0F6DBE31&amp;amp;originRegion=eu-west-1&amp;amp;originCreation=20211229141024, 2 For example: ‘Evidence shows that in the context of high level of COVID-19 confirmed cases and low level of gasoline production, the COVID-19 increases freight transport (accessed 29 Dec. 2021); \nhttps://incodocs.com/blog/incoterms-2020-explained-the-complete-guide/https://iccwbo.org/resources-for-business/incoterms-rules/incoterms-2020/, 3 https://www.orian.com/uploads/sites/35/files/incoterms%202020.pdf (accessed 29 Dec. 2021); 4 Customs Valuation Agreement (Implementation of Art. VII of the GATT), , https://www.wto.org/english/res_e/publications_e/ai17_e/cusval_e.htm, (accessed 29 Dec. 2021);\n(1989), https://docs.wto.org/gattdocs/q/TR/VAL/M25.pdf, 5 Customs Valuation Agreement, s. 8.2; lease also WTO Committee on Customs Valuation, 10 Oct. VAL/M/25, at 4 s. 9, where it is stated that: the committee had recognized that the treatment of transport cost and related charges would largely depend on the national legislation (accessed 29 Dec. 2021); (1983) Scope of the word ‘insurance’ under Art. 8.2 (c) of the Agreement, defines the insurance as related to the transportation and loading process, only. See also WTO Committee on Customs Valuation, , https://docs.wto.org/gattdocs/q/TR/VAL/Spec9.pdf, 6 Advisory Opinion 13.1 of the WCO, Nov. 10–11th, VAL/Spec/9, at 12, (accessed 29 Dec. 2021);\n7 Article 1.1 of the Customs Valuation Agreement;\n8 Article 8.1(a)(1) of the Customs Valuation Agreement;\n9 Article 8.1(b)(i) of the Customs Valuation Agreement;\n10 Article 8.1(c) of the Customs Valuation Agreement;\n11 Interpretative notes for the Customs Valuation Agreement, 1, p. 3. , Note to Art. s. (b);\nIncreasable Charges to Transaction Value, (d), transportation costs, insurance, , https://bado.mx/articles/331/ley-aduanera/article-65-increasable-charges-totransaction-value/, 12 Mexico, Art. 65: (accessed 29 Dec. 2021); also WTO Committee on Customs Valuation, 9 Nov. 1994, VAL/M/34, at 6, s. 30, where it was stated that: ‘Mexico had indicated that as from 1 Jan. 1995, it would change its practice regarding the treatment of costs linked to transport and insurance, i.e., it would include as of that date in the customs value an amount paid for transport and insurance to the point of importation. Such a system was provided for in Art. 8.2 of the agreement https: docs.wto.org/gattdocs/q/TR/VAL/M34.pdf (accessed 29 Dec. 2021);\nEstablishing Customs Value for Import, , https://www.customs.gov.sg/businesses/valuation-duties-taxes-fees/establishing-customsvalue-for-imports, (Web Page, undated), (accessed 29 Dec. 2021);\nWei-Liang, Zhang, (2002) China Customs Valuation and the WTO Valuation Agreement, , https://archives.kdischool.ac.kr/bitstream/11125/30015/1/China%20Customs%20Valuation%20and%20the%20WTO%20Valuation%20Agreement.pdf, 14 Thesis 75 Article. 3 of the Rules of General Administration of Customs of the People’s Republic of China Regarding Determination of Customs Value of Imported and Exported Goods, (accessed 29 Dec. 2021). also Ch. II Art. 5 of the Decree of the General Administration of Customs of the People’s Republic of Chin 148: ‘The dutiable value of import goods shall be determined by Customs on the basis of the transaction value, and shall include the costs of transport and other costs associated therewith as well as the cost of insurance incurred prior to the unloading of the goods at the port or place of entry within the Customs territory of the People’s Republic of China http://english.customs.gov.cn/statics/5fb0687f-2d3d-40a0-9f2a-333ec8ee5981.html (accessed 29 Dec. 2021);\n15 Japan Customs Valuation System, s. 1: ‘Methods of Determining Customs Value’, Subs. 1(a)(a): ‘The customs value of imported goods is the transaction price paid by the buyer to the seller.. plus the following fares.. (a)transportation-related expenses, including the fare until the arrival at port, insurance, etc, , https://www.customs.go.jp/english/summary/value_details.htmhttps://www.customs.go.jp/english/summary/value.htm, (accessed 29 Dec. 2021);\n(2007) 16 India’s Customs Valuation (Determination of Value of Imported Goods) Rules, , https://www.cbic.gov.in/htdocscbec/customs/cs-act/formatted-htmls/cs-rulea, 10 ‘Cost and Services Subs. 10(2)(a) and 10(2)(c), (accessed 29 Dec. 2021);\n(2018) Guide to Customs Valuation and Transfer Pricing, 11. , http://www.wcoomd.org/-/media/wco/public/global/pdf/topics/key-issues/revenue-package/wco-guide-to-customs-valuation-and-transfer-pricing.pdf?la=en, (Online), (accessed 29 Dec. 2021);\n(1995) 18 Commentary 21.1 of the WCO: Cost of transportation: Free-On-Board system of valuation. See also Commentary no. 7.1 of the WCO: Treatment of Storage and related expenses under the provisions of Art. 1, s. 18, which rules that storage expenses of several types should be treated as a transportation costs, and should be/should not be added to the customs value, according to s. 8.2(b) to the Customs Valuation Agreement and the specific State’s decision, , https://docs.wto.org/dol2fe/Pages/SS/directdoc.aspx?filename=Q:/WT/ACC/1.pdf&amp;amp;Open=True, also WT/ACC/1 WTO document dated 24 Mar. 16, Annex 4, Questio 6: ‘How have the options found in Article 8.2 been handled (accessed 29 Dec. 2021);\nhttps://docs.wto.org/gattdocs/q/TR/VAL/M2.pdfhttps://docs.wto.org/gattdocs/q/TR/VAL/Spec2.pdf, 19 Tariff act of 1930, 19. U.S.C. §1401 a(b)(1), (3) also WTO Committee on Customs Valuation, 5 May 1981, VAL/M/2, at 9 s. 5, Where the US replied that an ex-facroty prices are acceptablke for customs valuation, (accessed 29 Dec. 2021); (1985), https://laws-lois.justice.gc.ca/eng/acts/c-52.6/page-8.html#h-140175, 20 R.S.C., c. 1 (2nd Supp), (accessed 29 Dec. 2021). also Canada Border Services Agency, Customs Valuation Handbook 10 and 11 (Online 2019), https://www.cbsa-asfc.gc.ca/import/valuation-valeur/customs-val-douane-eng.pdf (accessed 29 Dec. 2021); (1901) Customs Act, 21, p. 159. , (1);\n, p. 159. , 22 Ibid., s. (2); , p. 161. , 23 Ibid., s. (1); , p. 154. , 24 Ibid., s; (2011) Instructions and Guidelines – Customs Valuation, 25. , https://www.abf.gov.au/help-and-support-subsite/files/instructions-guidelines-customs-valuation.pdf, 25 Department of Immigration and Border Protection, (Online Sept), (accessed 29 Dec. 2021); also WTO Committee on Customs Valuation, 30 July 1989, VAL/M/24, at 10 s. 31, where Austrlia responded to a US question, concering the dutiablity of Australia inland transportation costs, before exporting; https://docs.wto.org/gattdocs/q/TR/VAL/M24.pdf (accessed 29 Dec. 2021);\n(2018) Customs and Excise Act, 26, p. 4. , (NZ) Sch. 4, s;\n, p. 7. , 27 Ibid., s; (2018) Guide to Applying for a Customs Valuation Ruling on Imported Goods, , https://www.customs.govt.nz/globalassets/documents/guides/guide-apply-customs-valuation-ruling-on-imported-goods.pdf, 28 Ibid., s. 7(c). also New Zealand Customs Service, (Online Oct), (accessed 29 Dec. 2021);\n(2014) Government Gazette no. 552, 589. , https://www.gov.za/sites/default/files/gcis_document/201409/37821gon552act30of2014.pdf, 29 Customs Duty Act 2014 (ZA), 10 July (accessed 29 Dec. 2021);\n(1984) 30 WTO Committee on Customs Valuation, , https://docs.wto.org/gattdocs/q/TR/VAL/M9.pdfhttps://docs.wto.org/gattdocs/q/TR/VAL/Spec9.pdf, 13 July VAL/M/9, at 15, (accessed 29 Dec. 2021);\nhttps://pdf.usaibidgov/pdf_docs/PA00JZ31.pdf, 31 EAC Customs Valuation Manual, A Guide to the Customs Valuation of Imported Goods in the East African Community, ss 2.1.3 and 2.1.4. This guide includes Kenya, Tanzania, Uganda, Rwanda and Burundi, also East African Community Customs Management Act, Fourth Schedule, Determination of Value of Imported Goods Liable to Ad Valorem Import Duty, s. 9(2), Adjustments to Value, https://trade.tanzania.go.tz/media/EAC_Customs_ Management_Act_(Revised)[1]_1.pdf (accessed 29 Dec. 2021); 32 Regulation (EU) No 952/2013 of the European Parliament and of the Council of 9 Oct. 2013 laying down the Union Customs Code, , https://eur-lex.europa.eu/legal-content/EN/TXT/?uri=CELEX:02013R0952-20200101;\n(2021) Compendium of Customs Valuation Texts, 50. , https://ec.europa.eu/taxation_customs/document/download/9a13b89e-9e5e-482e-be0b-f593d96bc815_en, also European Commission, (Online), (accessed 29 Dec. 2021);\n(2021) 33 For example, importers in Peru, a state which imposes duties on the CIF value, face the same problem: see the article (in Spanish) by Cristian Calderón, , https://lacamara.pe/cristian-calderon-mitigando-los-efectos-de-la-crisis-mundial-del-flete-maritimo/, (Web Page, 11 Oct), (accessed 29 Dec. 2021);\nhttps://www.chamber.org.il/foreigntrade/1109/1111/116962/, 34 (accessed 29 Dec. 2021); (2007) 35 Hdlt (Tel-Aviv) 26076–02-20 Adv. Israel Bachar vs. comfortability systems, , Ltd. (8 July 2020);\n36 Ecuador’s Ministry of Production, Foreign Trade, Investments and Fisheries, , https://www.produccion.gob.ec/menos-impuestos-para-aliviar-el-impacto-del-costo-del-flete-en-el-comercio-ecuatoriano/, (in Spanish) (accessed 29 Dec. 2021). originRegion=eu-west-1&amp;amp;originCreation=20211229141024 (accessed 29 Dec. 2021)","page":"113-120","publisher":"Kluwer Law International","publisher-place":"Department at Price Waterhouse Coopers (PWC), Israel","title":"The COVID-19 Pandemics’ Impact on Customs Valuation and Import Duties: An Israel Perspective, and a Wider Comparison","type":"article-journal","volume":"17"},"uris":["http://www.mendeley.com/documents/?uuid=e7206426-523f-4571-809a-4ba0052ef0bc"]},{"id":"ITEM-5","itemData":{"DOI":"10.1080/13504851.2012.725924","ISSN":"13504851 (ISSN)","abstract":"Although there is abundant literature on the analysis of transportation costs in international trade, there are practically no studies concerning delivery terms defined in the International Commercial Terms (Incoterms). This article aims to take a first step using the information on Incoterms usage provided by the Spanish Foreign Trade Statistics. © 2013 Copyright Taylor and Francis Group, LLC.","author":[{"dropping-particle":"","family":"Rosal","given":"I","non-dropping-particle":"del","parse-names":false,"suffix":""}],"container-title":"Applied Economics Letters","id":"ITEM-5","issue":"6","issued":{"date-parts":[["2013"]]},"language":"English","note":"Cited By :2\n\nExport Date: 2 April 2023\n\nCorrespondence Address: del Rosal, I.; Department of Applied Economics, , Oviedo, 33006, Spain; email: irosal@uniovi.es\n\nReferences: Anderson, J.E., van Wincoop, E., Trade costs (2004) Journal of Economic Literature, 423, pp. 691-751; \nBehar, A., Venables, A.J., Transport costs and international trade (2011) A Handbook of Transport Economics, pp. 97-115. , In: Palma A., Lindsey R., Quinet E., editors Cheltenham: Edward Elgar;\nBergami, R., The link between Incoterms 2000 and Letter of Credit Documentation requirement and payment risk (2006) Journal of Business Systems, Governance and Ethics, 1, pp. 49-58;\nBrant, R., Assessing proportionality in the proportional odds model for ordinal logistic regression (1990) Biometrics, 46, pp. 1171-1178;\n(2006) Statistics on the Trading of Goods - User Guide, , Commission European, Luxembourg: Office for Official Publications of the European Communities;\nHead, K., Mayer, T., Ries, J., The erosion of colonial trade linkages after independence (2010) Journal of International Economics, 81, pp. 1-14;\nHien, N., Laporte, G., Roy, J., Business environment factors, Incoterms selection and export performance (2009) Operations and Supply Chain Management, 2, pp. 63-78;\nHummels, D., Transportation costs and international trade in the second era of globalization (2007) Journal of Economic Perspectives, 21, pp. 131-154;\n(1990) Incoterms 1990, , ICC, Paris: ICC Publishing;\n(1999) Incoterms 2000, , ICC, Paris: ICC Publishing;\nLong, J.S., Freese, J., (2006) Regression Models for Categorical Dependent Variables Using Stata, , College Station, TX: Stata Press;\nPedersen, E.L., Gray, R., The transport selection criteria of Norwegian exporters (1998) International Journal of Physical Distribution &amp;amp; Logistics Management, 28, pp. 108-120;\nWilliams, R., Generalized ordered logit/ partial proportional odds models for ordinal dependent variables (2006) Stata Journal, 6, pp. 58-82;\nWooldridge, J.M., (2010) Econometric Analysis of Cross Section and Panel Data, , 2nd, Cambridge, MA: MIT Press","page":"606-610","publisher-place":"Department of Applied Economics, University of Oviedo, Oviedo, 33006, Spain","title":"Delivery terms in international trade: Some evidence for Spain","type":"article-journal","volume":"20"},"uris":["http://www.mendeley.com/documents/?uuid=139f7659-2da0-4fd8-9321-2880fc058605"]},{"id":"ITEM-6","itemData":{"DOI":"10.35611/jkt.2021.25.1.152","ISSN":"1229828X (ISSN)","abstract":"Purpose – This paper has an objective to suggest reasonable criteria in choosing Incoterms 2020 rules for efficient and effective logistics management in that the Incoterms rules affect not only the rights and obligations of the parties to the sales contract but also the control and management of logistics system and transaction costs in the transaction. Design/methodology – An analysis of the various factors is needed to assess the positive or negative impact on global value chain in choosing Incoterms rules from a total logistics view. This study analyzes the impact of which the content of individual incoterms rules can have on the operation of international logistics systems under the global value chain from a strategic perspective to suggest reasonable criteria for selection of Incoterms rules depending on the transaction situation. Findings – Results of this study shows that consideration of various aspects which includes the characteristics of the products, logistics capabilities, infrastructure, transaction volume, operational cost, customs regulations, tax and accounting should be reflected in choosing the appropriate Incoterms rules. Therefore, in order to minimize the total cost and improve logistics performance, it may be helpful to develop a decision support model which allows users to select appropriate Incoterms rules based on various influencing factors. Originality/value – This Study is different from previous research which has mainly focused on the rights and obligations of the parties to the transaction regarding the transfer of risks and costs under the Incoterms. In addition, this study has significance in that it provides implications for export and import companies that can be able to use Incoterms as a strategic tool to efficiently manage the global value chain and improve supply chain performance. © 2021 Korea Trade Research Association. All rights reserved.","author":[{"dropping-particle":"","family":"Yang","given":"J.-H.","non-dropping-particle":"","parse-names":false,"suffix":""}],"container-title":"Journal of Korea Trade","id":"ITEM-6","issue":"1","issued":{"date-parts":[["2021"]]},"language":"English","note":"Cited By :3\n\nExport Date: 2 April 2023\n\nCorrespondence Address: Yang, J.-H.; Department of Logistics and International Trade, South Korea; email: y4381@jj.ac.kr\n\nReferences: Ronai, Bob, How Do the New Incoterms® 2020 Rules Impact the Supply Chain and Logistics Industry? (2019) CargoNOW Magazine, , https://cargonow.world/how-do-the-new-incoterms-2020-rules-impact-the-supply-chain-and-logistics-industry/; \nRonai, Bob, (2020) INCOTERMS® 2020 RULES: A Short Summary of Key Changes, Advantages and Disadvantages, Trade Finance Global, , https://www.tradefinanceglobal.com/freight-forwarding/incoterms/;\nCHOI, Kwon-Soo, PARK, Kwang-So, JIN, Hyung-Suk, Eun-Ji, OH, A Study on the Accounting Methods for Imported Goods in Transit in terms of Incoterms (2020) The International Commerce and Law Review, 85, pp. 1-25;\n(2020) Incoterms® (2020): The hidden champions of efficiency, , https://www.readkong.com/page/incoterms-2020-deloitte-8136872/, Deloitte;\nDenneman, P., (2020) Incoterms® 2020: Beware of What is Changing to Avoid Risk, , https://www.scmdojo.com/incoterms-2020/, SCMDOJO;\nGallant, P., (2014) How to Ship on the Right Terms, Canadian Business, , https://www.canadianbusiness.com/economy/why-donald-trumps-free-trade-opposition-is-canadas-opportunity/;\n(2019) Incoterms</w:instrText>
      </w:r>
      <w:r w:rsidR="00CE608E" w:rsidRPr="000004DB">
        <w:rPr>
          <w:rFonts w:ascii="Segoe UI Symbol" w:eastAsia="MS Gothic" w:hAnsi="Segoe UI Symbol" w:cs="Segoe UI Symbol"/>
          <w:sz w:val="24"/>
          <w:szCs w:val="24"/>
          <w:lang w:val="en"/>
        </w:rPr>
        <w:instrText>Ⓡ</w:instrText>
      </w:r>
      <w:r w:rsidR="00CE608E" w:rsidRPr="000004DB">
        <w:rPr>
          <w:rFonts w:ascii="Times New Roman" w:hAnsi="Times New Roman" w:cs="Times New Roman"/>
          <w:sz w:val="24"/>
          <w:szCs w:val="24"/>
          <w:lang w:val="en"/>
        </w:rPr>
        <w:instrText xml:space="preserve"> 2020, , ICC KCCI;\nKim, Ko-Hyun, Kwang-So, Park, A Trade Statistics and Survey on the Use of Incoterms in Korea (2020) The International Commerce and Law Review, 86, p. 232;\nKyriakides, G., (2020) The Impact of Incoterms® 2020: Changes and What You Actually Need To Know, International Cargo Express, , https://www.icecargo.com.au/incoterms-2020/;\nLloyd-Lewis, E., (2019) A Practical Overview of ICC Incoterms 2020, , https://www.clydeco.com/en/insights/2019/10/a-practical-overview-of-icc-incoterms-2020/, Clyde &amp;amp; Co;\nMalfliet, J., Incoterms 2010 and the mode of transport: how to choose the right term (2011) Proceedings in Management challenges in the 21st century: transport and logistics: opportunity for Slovakia in the era of knowledge economy, Proceedings, pp. 163-179;\nRamberg, J., (2011) ICC Guide to Incoterms 2010, , ICC;\nReynolds, F., How Choice of Incoterms Affects Revenue Recognition (2006) Managing Export &amp;amp; Imports (MEI), (6-1), pp. 2-4;\nRoos, P., (2011) Incoterminology 2010, , NT Pincevision;\nSmith, B., Optimizing your Import Supply Chain (2006), pp. 8-10. , Western Reporter; (2020) Logistics industry costs worldwide from 2010 to 2018, , https://www.statista.com/statistics/943500/logistics-industry-costs-worldwide/, Statista;\nVogt, J., (2018) The Use-and Misuse-of Incoterms, Supply Chain Brain, , https://www.supplychainbrain.com/articles/28148-the-use-and-misuse-of-incoterms;\nYang, Jung-Ho, A Study on the Risk Allocation between Parties under the Carriage of Dangerous Goods by Sea (2009) The International Commerce and Law Review, 85, pp. 297-335;\nYang, Jung-Ho, A Study on the Reasonable Criterion in the Choice of Incoterms 2010 Rules (2013) The Korean Academy for Trade Credit Insurance, 14 (4), pp. 227-254","page":"152-168","publisher":"Korea Trade Research Association","publisher-place":"Department of Logistics and International Trade, Jeonju University, South Korea","title":"A study on the reasonable choice and utilization of incoterms 2020 rules from the perspective of logistics and supply chain management","type":"article-journal","volume":"25"},"uris":["http://www.mendeley.com/documents/?uuid=a5f07254-6718-4350-b815-bd496b8cb9c3"]},{"id":"ITEM-7","itemData":{"DOI":"10.35611/jkt.2021.25.1.203","ISSN":"1229828X (ISSN)","abstract":"Purpose – The purpose of this study is to review and analyzes the contract of carriage and delivery/transport document in light of the major changes made to the Incoterms® 2020 rules forced into effect on January 1st, 2020. Design/methodology – This study analyzed responsibility for the loading and unloading of goods under the contract of carriage in Incoterms 2020® rules forced into effect by the ICC from January 1, 2020, and what document must be presented as evidence of delivery by the seller. Findings – A review revealed that in Rule C, the costs of unloading at the place of destination are determined by the terms of the contract of carriage, and in the DAP and DDP rules, if the seller bears the unloading costs, such unloading costs cannot be recovered from the buyer. To settle this issue, the seller needs to make a contract of carriage by sea with the carrier on FI terms. Furthermore, in the case of containerized goods that the FCA should be used, FOB was misused because the seller could not present an on-board bill of lading in the L/C transaction. However, it was confirmed that in FCA, the parties can use an optional mechanism to issue an on-board bill of lading. Originality/value – Incoterms 2020® rules are still widely used in international trade by parties to contract sales around the world, just like Incoterms 2010® rules. This study attempts to reduce or eliminate disputes that may arise from interpretative misunderstandings between the parties in the contract of sales concluded by the seller and the buyer. © 2021 Korea Trade Research Association. All rights reserved.","author":[{"dropping-particle":"","family":"Jeon","given":"S.-H.","non-dropping-particle":"","parse-names":false,"suffix":""}],"container-title":"Journal of Korea Trade","id":"ITEM-7","issue":"1","issued":{"date-parts":[["2021"]]},"language":"English","note":"Export Date: 2 April 2023\n\nCorrespondence Address: Jeon, S.-H.; Department of Global Trade and Business, South Korea; email: shjeon@jbm.ac.kr\n\nFunding details: Joongbu University\n\nFunding text 1: *This paper was supported by Joongbu University Research &amp;amp; Development Fund, in 2019.\n\nReferences: Ademuni-Odeke, X., The Insurance Clause in Incoterms 2020: The Latest Stage in Its Evolution and a Progressive Development 1980-2020 (PART II) (2020) European Insurance Law Review, 2020 (2), p. 48. , http://www.erevija.org/pdf/articles/eng/XXX%20Ademini%20Odeke%20engl.pdf; \nAdemuni-Odeke, X., The Insurance Clause in Incoterms 2020: The Latest Stage in Its Evolution and a Progressive Development 1980-2020 (PART I) (2020) European Insurance Law Review, 2020 (1), pp. 28-29. , http://www.erevija.org/pdf/articles/eng/Ademuni%20Odeke%20engl.pdf;\n(2020) Incoterms 2020: What Shippers Need To Know, , https://blog.averittexpress.com/incoterms-2020-what-shippers-need-to-know, Averitt Express (May 20);\nBarrios, K., (2017) Understanding Incoterms (International Commercial Terms), , https://www.xeneta.com/blog/incoterms, (October 10);\nBrunner, R., (2019) Incoterms® 2020: New Rules for International Trade, , https://www.lexology.com/library/detail.aspx?g=6cb8bec9-6e93-4205-a34e-94c450ae45e1, (October 29);\nGhaffar, F., (2020) Incoterms 2020: What Has Changed &amp;amp; How It Impacts International Trade?, , https://menaentrepreneur.org/2020/06/incoterms-2020-what-has-changed-how-it-impacts-international-trade, (June 1);\n(2019) Practical Guide to Incoterms 2020, , https://globalnegotiator.com/files/incoterms-2020-book.pdf, Global Negotiator London: Author;\nHong, Jae-Sung, Song, Jin-Gu, Misuse Challenges of Container Loading Conditions and Practical Points to Note in the FCA Rules of Incoterms 2020® (2020) Journal of International Trade &amp;amp; Commerce, 16 (5), pp. 375-388. , http://dx.doi.org/10.16980/jitc.16.5.202010.375;\n(2010) Incoterms® 2010: ICC Rules for the Use of Domestic and International Trade Terms, , International Chamber of Commerce (ICC) Paris: ICC Services Publications;\n(2019) ICC Prepares to Launch Incoterms® 2020, , https://iccwbo.org/media-wall/news-speeches/icc-prepares-launch-incoterms-2020, International Chamber of Commerce (ICC) (a, April 1);\n(2019) Incoterms® 2020: ICC Rules for the Use of Domestic and International Trade Terms, , International Chamber of Commerce (ICC) (b), Paris: ICC Services Publications;\nFCA: Free Carrier (Place of Delivery): Incoterms 2020, , https://internationalcommercialterms.guru/incoterms-fca, International Commercial Terms (n.d), (accessed June 11, 2020);\nJeon, Soon-Hwan, An Assessment of the Major Revision of Incoterms® 2020 Rules (2019) Journal of International Trade &amp;amp; Commerce, 16 (2), pp. 125-151. , http://dx.doi.org/10.16980/jitc.16.2.202004.125;\nIncoterms 2020 Major Changes, , https://voltransvn.com/incoterms-2020-major-changes, Khanh (2020, January 3);\nKim, Dong-Chun, A Study on the Delivered at Terminal (DAT) Term under Incoterms 2010 (2019) Journal of International Trade &amp;amp; Commerce, 15 (1), pp. 473-490. , http://dx.doi.org/10.16980/jitc.15.1.201902.473;\nKim, Dong-Chun, A Review and Analysis of the Modified Clauses of Insurance under Incoterms® 2020 (2020) Journal of International Trade &amp;amp; Commerce, 16 (2), pp. 495-507. , http://dx.doi.org/10.16980/jitc.16.3.202006.495;\nLee, Jung-Sun, Issues in Trade Documents Resulting from the Misuse of Trade Terms in Incoterms: A Literature Review (2019) Journal of International Trade &amp;amp; Commerce, 15 (6), pp. 633-652. , http://dx.doi.org/10.16980/jitc.15.6.201912.633;\nPark, Suk-Jae, A Study on the Problems Related to International Multimodal Transport in International Trade Rules (2020) Journal of International Trade &amp;amp; Commerce, 16 (1), pp. 401-410. , http://dx.doi.org/10.16980/jitc.16.1.202002.401;\nCollins, PF, What Are Incoterms®? Introducing Incoterms® 2020, , https://www.pfcollins.com/incoterms, (n.d), (accessed September 18, 2020);\nShin, Hak-Sung, Kim, Dong-Yoon, An Examination of the Revised Contents of Incoterms®2020 Rules (2019) Journal of International Trade &amp;amp; Commerce, 15 (5), pp. 537-552. , http://dx.doi.org/10.16980/jitc.15.5.201910.537;\n(2020) Incoterms 2020 Explained: 11 Terms, 5 Changes: American Export Lines, , https://www.shipit.com/archives/2020/04/07/incoterms-2020-explained-11-terms-5-changes-american-export-lines, Shipit (April 7);\nThompson, B., (2020) Incoterms® 2020 Explained: The Complete Guide, , https://incodocs.com/blog/incoterms-2020-explained-the-complete-guide, (January 20);\nWhat You Need to Know: Shipping Documentation, , https://transporteca.co.uk/shipping-documentation, Transporteca (n.d), (accessed June 15, 2020);\nWoo, Kwang-Myung, A Study on the Problems and Practical Precaution of Container Shipping Terms in Incoterms® 2020 (2020) Journal of International Trade &amp;amp; Commerce, 16 (5), pp. 353-374. , http://dx.doi.org/10.16980/jitc.16.5.202010.353","page":"203-219","publisher":"Korea Trade Research Association","publisher-place":"Department of Global Trade and Business, Joongbu University, South Korea","title":"An analysis of delivery/transport documents content in relation to the contract of carriage under incoterms 2020 rules*","type":"article-journal","volume":"25"},"uris":["http://www.mendeley.com/documents/?uuid=e371f627-e227-4102-aa91-9a1a6605cf92"]},{"id":"ITEM-8","itemData":{"DOI":"10.1016/j.jacceco.2022.101568","ISSN":"01654101 (ISSN)","abstract":"We study the roles of the head office (HO) and the business units (BUs) of a multinational corporation (MNC) in reducing income tax and tariff payments through internal transfer prices in international trades. Using confidential transfer price data of a large MNC, we analyze how the different elements of internal transfer prices set by the HO and BUs vary differently from external prices with income tax rates, tariff rates, and the tradeoff between the two. Absent severe agency conflicts, we find that the BUs contribute more to tax planning than the HO, despite that explicit incentives to do so are not included in the compensation schemes. The roles of the HO and BUs vary with product market competition, the risk of conflicts with tax and customs authorities, and agency problems within the firm. Moreover, we provide evidence of strategic trade cost allocations among BUs to reduce income taxes. © 2022 The Authors","author":[{"dropping-particle":"","family":"Kohlhase","given":"S","non-dropping-particle":"","parse-names":false,"suffix":""},{"dropping-particle":"","family":"Wielhouwer","given":"J L","non-dropping-particle":"","parse-names":false,"suffix":""}],"container-title":"Journal of Accounting and Economics","id":"ITEM-8","issued":{"date-parts":[["2022"]]},"language":"English","note":"Cited By :1\n\nExport Date: 2 April 2023\n\nCODEN: JAECD\n\nCorrespondence Address: Kohlhase, S.; Rotterdam School of Management, 3000 DR, Netherlands; email: kohlhase@rsm.nl\n\nReferences: Al-Eryani, M.F., Alam, P., Akhter, S.H., Transfer pricing determinants of U.S. Multinationals (1990) J. Int. Bus. Stud., 21, pp. 409-425; \nAnderson, J.E., Van Wincoop, E., Trade costs (2004) J. Econ. Lit., 42 (3), pp. 691-751;\nBaersch, S.-E., Ditz, X., Kluge, X., Transfer pricing in business practice in the light of BEPS and digital transformation (2019) Int. Transfer Pricing J. May/June, pp. 184-188;\nBaersch, S.-E., Heckemeyer, J.H., Olbert, M., Transfer pricing and the decision-making authority of the tax function in multinational companies (2019), https://ssrn.com/abstract=3271267, Access on July 15, 2021; Baldenius, T., Melumad, N.D., Reichelstein, S., Integrated managerial and tax objectives in transfer pricing (2004) Account. Rev., 79 (3), pp. 591-615;\nBernard, A.B., Jensen, J.B., Redding, S.J., Schott, P.K., Intrafirm trade and product contractability (2010) Am. Econ. Rev.: Papers &amp;amp; Proceedings, 100 (2), pp. 444-448. , https://www.nber.org/papers/w12493, Available at:;\nBernard, A.B., Jensen, J.B., Schott, P.K., Transfer pricing by U.S. based multinational firms (2006) NBER Working, , Paper No. 12493;\nBlouin, J.L., Robinson, L.A., Seidman, J.K., Conflicting transfer pricing incentives and the role of coordination (2018) Contemp. Account. Res., 35 (1), pp. 87-116;\nChen, C.X., Chen, S., Pan, F., Wang, Y., Determinants and consequences of transfer pricing autonomy: an empirical investigation (2015) J. Manag. Account. Res., 27 (2), pp. 225-259;\nClausing, K., Tax-motivated transfer pricing and U.S. intrafirm trade prices (2003) J. Publ. Econ., 87 (9), pp. 2207-2223;\nCristea, A.D., Nguyen, D.X., Transfer pricing by multinational firms: new evidence from foreign firm ownerships (2016) Am. Econ. J. Econ. Pol., 8 (3), pp. 170-202;\nDavies, R.B., Martin, J., Parenti, M., Toubal, F., Knocking on tax haven's door: multinational firms and transfer pricing (2018) Rev. Econ. Stat., 100 (1), pp. 120-134;\nDe Simone, L., Does a common set of accounting standards affect tax-motivated income shifting for multinational firms? (2016) J. Account. Econ., 61 (1), pp. 145-165;\nDe Simone, L., Klassen, K., Seidman, J., Unprofitable affiliates and income shifting behavior. Account (2017) Rev., 92 (3), pp. 113-136;\nDessein, W., Authority and communication in organizations (2002) Rev. Econ. Stud., 69 (4), pp. 811-831;\nDiewert, W.E., Alterman, W., Eden, L., Transfer prices and import and export price indexes: theory and practice (2005), https://papers.ssrn.com/sol3/papers.cfm?abstract_id=734883, Access on (Accessed 11 October 2021); Dischinger, M., Riedel, N., Corporate taxes and the location of intangible assets within multinational firms (2011) J. Publ. Econ., 95 (7-8), pp. 691-707;\nDuchin, R., Sosyura, D., Divisional managers and internal capital markets (2013) J. Finance, 68 (2), pp. 387-429;\nDürr, O.F., Göx, R.F., Strategic incentives for keeping one set of books in international transfer pricing (2011) J. Econ. Manag. Strat., 20 (1), pp. 269-298;\nTransfer Pricing 2003 Global Survey, Ernst &amp;amp; Young (2003), EYGM Limited EYGM No. OO0372; Global Transfer Pricing Survey: Addressing the Challenges of Globalization, -Ernst &amp;amp; Young (2010), EYGM Limited; Eden, L., Taxing Multinationals: Transfer Pricing and Corporate Income Taxation in North America (1998), University of Toronto Press Incorporated Toronto; Ederhof, M., Incentive compensation and promotion-based incentives of mid-level managers: evidence from a multinational corporation (2011) Account. Rev., 86 (1), pp. 131-153;\nFeenstra, R.C., Symmetric pass-through of tariffs and exchange rates under imperfect competition: an empirical test (1989) J. Int. Econ., 27 (1-2), pp. 25-45;\nGraham, J.R., Harvey, C.R., Puri, M., Capital allocation and delegation of decision-making authority within firms (2015) J. Financ. Econ., 115 (3), pp. 449-470;\nGrubert, H., Mutti, J., Taxes, tariffs and transfer pricing in multinational corporate decision making (1991) Rev. Econ. Stat., 73 (2), pp. 285-293;\nHall, C.M., Lusch, S.J., Strategic cost shifting and state tax minimization (2018) J. Manag. Account. Res., 30 (1), pp. 55-72;\nHalperin, R.M., Srinidhi, B., U.S. income tax transfer pricing rules and resource allocation: the case of decentralized multinational firms (1991) Account. Rev., 66 (1), pp. 141-157;\nHanlon, M., Heitzman, S., A review of tax research (2010) J. Account. Econ., 50 (2-3), pp. 127-178;\nHeckemeyer, J.H., Overesch, M., Multinationals' profit response to tax differentials: effect size and shifting channels (2017) Can. J. Econ., 50 (4), pp. 965-994;\nHiggins, D., Omer, T.C., Phillips, J.D., The influence of a firm's business strategy on its tax aggressiveness (2015) Contemp. Account. Res., 32 (2), pp. 674-702;\nHines, J.R., Jr., Rice, E.M., Fiscal paradise: foreign tax havens and American business (1994) Q. J. Econ., 109 (1), pp. 149-182;\nHoenen, A., Kostova, T., Utilizing the broader agency perspective for studying headquarters–subsidiary relations in multinational companies (2015) J. Int. Bus. Stud., 46, pp. 104-113;\nHorst, T., The theory of the multinational firm: optimal behavior under different tariff and tax rates (1971) J. Polit. Econ., 79 (5), pp. 1059-1072;\nHuizinga, H., Laeven, L., International profit shifting within multinationals: a multi-country perspective (2008) J. Publ. Econ., 92 (5-6), pp. 1164-1182;\n(2020), https://iccwbo.org/resources-for-business/incoterms-rules/incoterms-2020/, Incoterms 2020. Available at: (Accessed 10 March 2021); Irarrazabal, A., Moxnes, A., Oromolla, L.D., The margins of multinational production and the role of intrafirm trade (2013) J. Polit. Econ., 121 (1), pp. 74-126;\nJensen, M.C., Meckling, W.H., Theory of the firm: managerial behavior, agency costs and ownership structure (1976) J. Financ. Econ., 3 (4), pp. 305-360;\nKlassen, K., Laplante, S., Are U.S. multinational corporations becoming more aggressive income shifters? (2012) J. Account. Res., 50 (5), pp. 1245-1285;\nKim, W.C., Mauborgne, R.A., Procedural justice, attitudes, and subsidiary top management compliance with multinationals' corporate strategic decisions (1993) Acad. Manag. J., 36 (3), pp. 502-526;\nKostova, T., Nell, P.C., Hoenen, A.K., Understanding agency problems in headquarters-subsidiary relationships in multinational corporations: a contextualized model (2018) J. Manag., 44 (7), pp. 2611-2637;\nKubick, T.R., Lynch, D.P., Mayberry, M.A., Omer, T.C., Product market power and tax avoidance: market leaders, mimicking strategies, and stock returns (2015) Account. Rev., 90 (2), pp. 675-702;\nLöffler, C., Divisionalization and domestic transfer pricing for tax considerations in the multinational enterprise (2019) Manag. Account. Res., 45;\nMarkle, K.S., Mills, L.F., Williams, B., Implicit corporate taxes and income shifting (2020) Account. Rev., 95 (3), pp. 315-342;\nMoers, F., Performance measure properties and delegation (2006) Account. Rev., 81 (4), pp. 897-924;\nNagar, V., Delegation and incentive compensation (2002) Account. Rev., 77 (2), pp. 379-395;\nNarayanan, V.G., Smith, M., Impact of competition and taxes on responsibility center organization and transfer prices (2000) Contemp. Account. Res., 17 (3), pp. 497-529;\nAddressing Base Erosion and Profit Shifting (2013), OECD Publishing Paris; OECD Transfer Pricing Guidelines for Multinational Enterprises and Tax Administrations 2022 (2022), OECD Publishing Paris; OECD/G20 Inclusive Framework on BEPS Progress Report July 2018 - May 2019 (2019), OECD Publishing Paris; Oxley, J., Pandher, G., Equity-based incentives and collaboration in the modern multibusiness firm (2016) Strat. Manag. J., 37 (7), pp. 1379-1394;\nReilly, M., Scott, P., Mangematin, V., Alignment or independence? Multinational subsidiaries and parent relations (2012) J. Bus. Strat., 33 (2), pp. 4-11;\nRobinson, L.A., Stocken, P.C., Location of decision rights within multinational firms (2013) J. Account. Res., 51 (5), pp. 1261-1297;\nSwenson, D.L., Tax reforms and evidence of transfer pricing (2001) Natl. Tax J., 54 (1), pp. 7-25;\nTang, R.Y.W., Transfer pricing in the 1990s (1992) Manag. Account., 73 (8), pp. 22-26;\nWiseman, R.M., Cuevas-Rodríguez, G., Gomez-Mejia, L.R., Towards a social theory of agency (2012) J. Manag. Stud., 49 (1), pp. 202-222;\nWulf, J., Authority, risk, and performance incentives: evidence from division manager positions inside firms (2007) J. Ind. Econ., 55 (1), pp. 169-196","publisher":"Elsevier B.V.","publisher-place":"Erasmus University Rotterdam Rotterdam School of Management, Netherlands","title":"Tax and tariff planning through transfer prices: The role of the head office and business unit","type":"article-journal"},"uris":["http://www.mendeley.com/documents/?uuid=3b4e29f1-9bea-4c79-a85e-08c9f92648e3"]},{"id":"ITEM-9","itemData":{"DOI":"10.1080/13675567.2021.1897974","ISSN":"13675567 (ISSN)","abstract":"Incoterms® define obligations, risks and costs that each of the seller and buyer must incur in the movement of the goods for a trade. New versions are issued when deemed necessary by the International Chamber of Commerce (ICC) and are aimed at including new trade realities and fostering trade. A new version Incoterms® 2020 is now available to replace the previous version, namely Incoterms® 2010. The research using Construct Clarity theory shows there are issues with the Incoterms® 2020 both as to the holistic ability to cover all trade as well as in the individual Incoterms® themselves. These issues are analysed in detail and, based on this research, the authors synthesize these into the reasoned aspects the Incoterms® drafting committee missed to further improve the Incoterms® rules. The authors extend this research and present the improvements that could be achieved in a future issue of the Incoterms® rules. © 2021 Informa UK Limited, trading as Taylor &amp; Francis Group.","author":[{"dropping-particle":"","family":"Davis","given":"J","non-dropping-particle":"","parse-names":false,"suffix":""},{"dropping-particle":"","family":"Vogt","given":"J","non-dropping-particle":"","parse-names":false,"suffix":""}],"container-title":"International Journal of Logistics Research and Applications","id":"ITEM-9","issue":"9","issued":{"date-parts":[["2022"]]},"language":"English","note":"Export Date: 2 April 2023\n\nCorrespondence Address: Vogt, J.; GMSC Department Marilyn Davies College of Business, United States; email: jvogt@wwbc-inc.com\n\nReferences: Bălună, R.N., (2012) “International Rules For Merchandize Delivery–Delivery Conditions Incoterms And Raftd The Title, , Annals of Eftimie Murgu University Resita, Romania, Fascicle II, Economic Studies; \nBergami, R., Incoterms 2010: Comments on the New Revision of Delivery Terms (2011) The Vindobona Journal of International Commercial Law and Arbitration, 15 (1), pp. 157-170;\nBergami, R., Incoterms 2010: The Newest Revision of Delivery Terms (2012) Acta Universitatis Bohemiae Meridionales, 15 (2), pp. 33-40;\nBergami, R., Managing Incoterms 2010 Risks: Tension with Trade and Banking Practices (2013) International Journal of Economics and Business Research, 6 (3), pp. 324-338;\nCăruntu, C., Lăpăduşi, M.L., Complex Issues Regarding the Role and Importance of Internationally Codified Rules and Incoterms (2010) Petroleum-Gas University of Ploiesti Bulletin, Economic Sciences Series, 62 (1), pp. 98-110;\nConstantinovits, M., Vladár, Z., A Terminológia Rendszerező Elvének Változása az INCOTERMS Tükrében (2013) Magyar Terminológia, 6 (1), pp. 84-96;\nDaugherty, P.J., Ellinger, A.E., Gustin, C.M., Integrated Logistics: Achieving Logistics Performance Improvements (1996) Supply Chain Management, 1 (3), pp. 25-33;\nDugan, S., Talmaciu, I., Influence of the Changes Brought by INCOTERMS 2010 to International Trade (2012) Ovidius University Annals, Economic Sciences Series, 12 (1), pp. 41-46;\nEllinger, E., British Business Law: Banking Law (2005) Journal of Business Law, pp. 704-711. , November;\nFedi, L., La Nouvelle Codification des Incoterms® 2010: Entre Simplification et Rationalisation de la Vente Maritime Internationale (2011) Droit Maritime Français, 724 (April 2011), pp. 303-313;\nFedi, L., Russell, D., An Assessment of the 2010 Incoterms® Impact of the International Chamber of Commerce Codification on American and European Shippers, Carriers and International Freight Forwarders (2014) NOFOMA Conference, , Copenhagen, Denmark, June 2014;\nGingerich, E.F., Schiffel, L., Drafting the International Commerce Agreement (2014) Journal of Applied Business and Economics, 16 (1), pp. 43-56;\nGlitz, F.E.Z., Transfer of Contractual Risk and INCOTERMS: Brief Analysis of its Application in Brazil (2011) J. Int'l Com. L. &amp;amp; Tech, 6, p. 108;\nGopal, C., Cypress, H., (1993) “Integrated Distribution Management: Competing on Customer Service, Time, and Cost.” Business One Irwin, , New York: McGraw-Hill;\nGustin, C.M., Daugherty, P.J., Stank, T.P., The Effects of Information Availability on Logistics Integration (1995) Journal of Business Logistics, 16 (1), pp. 1-21;\nHansen, W., Hovi, I.B., Veisten, K., Logistics Costs in Norway: Comparing Industry Survey Results Against Calculations Based on a Freight Transport Model (2014) International Journal of Logistics Research and Applications, 17 (6), pp. 485-502;\nIoan, P., Gabriela, B.M., Mihai, P.D., Global Logistics, Competitiveness and the New Incoterms. Annals Of The University Of Oradea (2013) Economic Science Series, 22 (1), pp. 159-166;\nIsai, V., Radu, R.I., (2005), Importance of Delivery Conditions the External Price Calculation; Johnson, W.P., Analysis of Incoterms as Usage Under Article 9 of the CISG (2013) U. Pa. J. Int'l L, 35, p. 379;\nJuarez, F., The Fine Print: The Difference Between RAFTD and INCOTERMS (1997) BUSINESS MEXICO, 7, p. 41;\nKerlinger, F.N., (1973) “Foundations of Behavioral Research”, , New York: Reinhart &amp;amp; Winston;\nKumar, S., Logistics Routing Flexibility and Lower Freight Costs Through use of Incoterms (2010) Transportation Journal, 49 (3), pp. 48-56;\nLorenzon, F., Baatz, Y., (2016) Sassoon on CIF and FOB Contracts, , London: Sweet &amp;amp; Maxwell;\nMacCorquodale, K., Meehl, P.E., On a Distinction of Hypothetical Constructs and Intervening Variables (1948) Psychological Review, 55, pp. 95-107;\nMalfliet, J., (2011), Incoterms 2010 and the Mode of Transport: How to Choose the Right Term. Management Challenges the Twenty-First Century: Transport and Logistics: Opportunity for Slovakia the Era of Knowledge Economy; Ndlovu, P., Incoterms 2010: A Consideration of Certain Implications of the Amendments to the Traditional Incoterms 2000 (2011) The Comparative and International Law Journal of Southern Africa, 44 (2), pp. 204-224;\nPaliu-Popa, L., Development of the International Trade in Terms of Incoterms 2010 Rules (2012) Annals of ‘Dunarea de Jos’ University of Galati: Fascicle 1: Economics and Applied Informatics, (1), pp. 99-106;\nRamberg, J., INCOTERMS 2010 (2011) Eur. JL Reform, 13, p. 380;\nRantasila, K., Ojala, L., National-Level Logistics Costs: An Overview of Extant Research (2015) International Journal of Logistics Research and Applications, 18 (4), pp. 313-324;\nRosal, I.D., Factors Influencing the Choice of Delivery Terms Used in Spanish Seaborne Container Trade (2016) International Journal of Shipping and Transport Logistics, 8 (3), pp. 318-333;\nSchaefer, T.J., (2017), Incoterms® Use Buyer-Seller Relationships: A Mixed Methods Study. 10602251 Ph.D., University of Missouri - Saint Louis; Spanogle, J.A., Incoterms and UCC Article 2—Conflicts and Confusions (1997) The International Lawyer, 31 (1), pp. 111-132;\nStapleton, D.M., Optimizing Shipper Contracting: the Correct Usage of Incoterms for Containerized/Intermodal Freight (2014) Annual Conference Proceedings of the Production Operations Management Society, , Wisconsin, May;\nStapleton, D.M., Pande, V., Ghosh, S., Damali, U., Refining Shippers’ Dyadic Cost, Risk, and Delivery Responsibilities: The Principle Changes to Incoterms and a Transaction Cost Focus for the Future (2014) Journal of Transportation Management, 24 (2), pp. 7-29;\nStapleton, D.M., Pande, V., O'Brien, D., EXW, FOB OR FCA? Choosing The Right Incoterm And Why It Matters To Maritime Shippers (2014) Journal of Transportation Law, Logistics &amp;amp; Policy, 81 (3), pp. 227-248;\nStapleton, D.M., Saulnier, V., Defining Dyadic Cost and Risk in International Trade: A Review of INCOTERMS 2000 with Strategic Implications (1999) Journal of Transportation Management, 11 (2), pp. 25-43;\nStapleton, D.M., Saulnier, V., (2001), A Study Shipper Contracting Relationships. ISBM Research Newsletter; (2015), http://www8.austlii.edu.au/cgi-bin/viewdoc/au/cases/cth/aat/2015/366.html, AATA 366 (28 May 2015; Sudderly, R., Construct Clarity in Theories of Management and Organization (2010) Academy of Management Review, 35 (3), pp. 346-357;\nSutton, R.L., Staw, B.M., What Theory is not (1995) Administrative Science Quarterly, 40, pp. 371-381;\nTan, Y.-H., Thoen, W., INCAS: A Legal Expert System for Contract Terms in Electronic Commerce (2000) Decision Support Systems, 29 (4), pp. 389-411;\n(1952), United States of America; Vogt, J., Davis, J., The State of Incoterm® Research (2020) Transportation Journal, 59 (3), pp. 304-324;\nYilmaz, M., Özken, A., Şahin, N., INCOTERMS 2000 VE 2010'UN MUKAYESELİ ANALİZİ VE TÜRKİYE UYGULAMALARINDAKİ EKSİKLİKLER (2011) Journal of Yasar University, 6 (23);\nZhai, J., New Technology and Marketing Innovation-Base on Leading Trade Terms Into Pricing System (2013) Contemporary Logistics, (13), pp. 9-13","page":"1263-1286","publisher":"Taylor and Francis Ltd.","publisher-place":"GMSC Department Marilyn Davies College of Business, University of Houston-Downtown, Houston, TX, United States","title":"Incoterms® 2020 and the missed opportunities for the next version","type":"article-journal","volume":"25"},"uris":["http://www.mendeley.com/documents/?uuid=760b2637-62bb-4428-b584-6dccc7492b21"]},{"id":"ITEM-10","itemData":{"ISSN":"1756-9850","author":[{"dropping-particle":"","family":"Bergami","given":"Roberto","non-dropping-particle":"","parse-names":false,"suffix":""},{"dropping-particle":"","family":"Tichá","given":"Lucie","non-dropping-particle":"","parse-names":false,"suffix":""}],"container-title":"International Journal of Economics and Business Research","id":"ITEM-10","issue":"2","issued":{"date-parts":[["2022"]]},"page":"255-273","publisher":"Inderscience Publishers (IEL)","title":"Managing Incoterms® 2020 export risks","type":"article-journal","volume":"23"},"uris":["http://www.mendeley.com/documents/?uuid=f8fce598-8945-4297-9301-ed56a812d507"]},{"id":"ITEM-11","itemData":{"author":[{"dropping-particle":"","family":"Kim","given":"Sang Man","non-dropping-particle":"","parse-names":false,"suffix":""}],"container-title":"Global Trade and Customs Journal","id":"ITEM-11","issue":"1","issued":{"date-parts":[["2022"]]},"title":"Some Critical &amp; Controversial Issues on Incoterms 2020 for International Trade","type":"article-journal","volume":"17"},"uris":["http://www.mendeley.com/documents/?uuid=7a18c138-d1e5-43ab-a2bc-992bc8e62be1"]},{"id":"ITEM-12","itemData":{"DOI":"10.22306/al.v9i2.291","ISBN":"18650929 (ISSN); 9783030592691 (ISBN)","ISSN":"1229828X (ISSN)","abstract":"Incoterms® define obligations, risks and costs that each of the seller and buyer must incur in the movement of the goods for a trade. New versions are issued when deemed necessary by the International Chamber of Commerce (ICC) and are aimed at including new trade realities and fostering trade. A new version Incoterms® 2020 is now available to replace the previous version, namely Incoterms® 2010. The research using Construct Clarity theory shows there are issues with the Incoterms® 2020 both as to the holistic ability to cover all trade as well as in the individual Incoterms® themselves. These issues are analysed in detail and, based on this research, the authors synthesize these into the reasoned aspects the Incoterms® drafting committee missed to further improve the Incoterms® rules. The authors extend this research and present the improvements that could be achieved in a future issue of the Incoterms® rules. © 2021 Informa UK Limited, trading as Taylor &amp; Francis Group.","author":[{"dropping-particle":"","family":"Kim","given":"J.-H.","non-dropping-particle":"","parse-names":false,"suffix":""},{"dropping-particle":"","family":"Jeon","given":"S.-H.","non-dropping-particle":"","parse-names":false,"suffix":""},{"dropping-particle":"","family":"Yang","given":"J.-H.","non-dropping-particle":"","parse-names":false,"suffix":""},{"dropping-particle":"","family":"Davis","given":"J","non-dropping-particle":"","parse-names":false,"suffix":""},{"dropping-particle":"","family":"Vogt","given":"J","non-dropping-particle":"","parse-names":false,"suffix":""},{"dropping-particle":"","family":"Bergami","given":"Roberto","non-dropping-particle":"","parse-names":false,"suffix":""},{"dropping-particle":"","family":"Tichá","given":"Lucie","non-dropping-particle":"","parse-names":false,"suffix":""},{"dropping-particle":"","family":"Kim","given":"Sang Man","non-dropping-particle":"","parse-names":false,"suffix":""},{"dropping-particle":"","family":"Kubáňová","given":"J","non-dropping-particle":"","parse-names":false,"suffix":""},{"dropping-particle":"","family":"Otáhalová","given":"Z","non-dropping-particle":"","parse-names":false,"suffix":""},{"dropping-particle":"","family":"Senko","given":"Š","non-dropping-particle":"","parse-names":false,"suffix":""},{"dropping-particle":"","family":"Baena-Rojas","given":"J J","non-dropping-particle":"","parse-names":false,"suffix":""},{"dropping-particle":"","family":"Cano","given":"J A","non-dropping-particle":"","parse-names":false,"suffix":""},{"dropping-particle":"","family":"Tellarini","given":"G","non-dropping-particle":"","parse-names":false,"suffix":""},{"dropping-particle":"","family":"Petrová","given":"M","non-dropping-particle":"","parse-names":false,"suffix":""},{"dropping-particle":"","family":"Krügerová","given":"M","non-dropping-particle":"","parse-names":false,"suffix":""},{"dropping-particle":"","family":"Kozieł","given":"M","non-dropping-particle":"","parse-names":false,"suffix":""}],"container-title":"Journal of Korea Trade","editor":[{"dropping-particle":"","family":"R.","given":"Nemec","non-dropping-particle":"","parse-names":false,"suffix":""},{"dropping-particle":"","family":"L.","given":"Chytilova","non-dropping-particle":"","parse-names":false,"suffix":""}],"id":"ITEM-12","issue":"1","issued":{"date-parts":[["2022"]]},"language":"English","note":"From Duplicate 1 (Influence of Incoterms 2020 on Strategic Decision-making of Entrepreneurs - Petrová, M; Krügerová, M; Kozieł, M)\n\nConference code: 176875\n\nExport Date: 2 April 2023\n\nFunding text 1: This research was financially supported within the VŠB–Technical University SGS grant project No. SP2021/74 (Minimization of Risks Related to the Delivery of Goods Against the Background of the Use of INCOTERMS 2020).\n\nReferences: Bergami, R., Managing Incoterms 2010 risks: tension with trade and banking practices (2013) Int. J. Econ. Bus. Res, 6 (3), pp. 324-338; \nBejček, J., (2016) Obchodní podmínky, , Brno: Masarykova univerzita;\nDebattista, Ch, Introduction to Incoterms® 2020 (2020) INCOTERMS® 2020, , [Online] ICC;\nDobiáš, P., Malacka, M., (2019) Obchodní podmínky v mezinárodním obchodním styku, , Praha: Leges;\nDurdağ, C., The past, today and future of incoterms in international delivery: A review on the innovations in logistics (2020) Journal of Economics Library, 7, pp. 201-207;\nHolman, R., (2017) Dějiny ekonomického myšlení, , https://iccwbo.org/publication/incoterms-2020-introduction/, [cited 2020-01-10]. 4nd ed. Praha: C.H. Beck;\n(2020) Incoterms® 2020, , https://iccwbo.org/resources-forbusiness/incoterms-rules/incoterms-2020/, [Online]. [cited 2020-01-16];\nRamberg, J., (2011) ICC Guide to Incoterms 2010: Introduction, , ICC;\nRozehnalová, N., (2015) Czech private international law, , 1st edition. Brno: Masaryk University, Faculty of Law;\nSmejkal, V., Rais, K., (2013) Řízení rizik ve firmách a jiných organizacích, , 4nd ed. Praha: Grada;\nStojanović, Đ., Ivetić, J., Possibilities of using incoterms clauses in a country logistics performance assessment and benchmarking (2020) Transport Policy, 98, pp. 217-228;\nSuraraksa, J., Amchang, Ch., Sawatwong, N., Decision-Making on Incoterms 2020 of Automotive Parts Manufacturers in Thailand (2020) Journal of Asian Finance, Economics and Business, 7 (10), pp. 461-470;\nVogt, J., (2018) The Use and Misuse of Incoterms in Movement of Goods, pp. 44-47. , [Online] Supplychainbrain.com. June 2018, [cited 2020-02-01];\nVogt, J., Davis, J., The state of incoterm® research (2020) Transportation Journal, 59 (3), pp. 304-324\n\nFrom Duplicate 2 (INCOTERMS® 2020: AN UPDATE IN CONTINUITY WITH THE PAST - Tellarini, G)\n\nExport Date: 2 April 2023\n\nCorrespondence Address: Tellarini, G.; Università degli Studi di BolognaItaly\n\nFrom Duplicate 3 (TECHNIQUE FOR ESTIMATION OF COSTS AND PRICES IN CONTRACTS FOR THE INTERNATIONAL SALE OF GOODS BASED ON INCOTERMS® - Baena-Rojas, J J; Cano, J A)\n\nCited By :1\n\nExport Date: 2 April 2023\n\nCorrespondence Address: Baena-Rojas, J.J.; Institución Universitaria CEIPA, Calle 77 Sur # 40-165, Colombia; email: jose.baena@ceipa.edu.co\n\nReferences: (2020) Handbook of statistics, , www.unctad.org, [Online], Available: https://unctad.org/syste m/files/official-document/tdstat45_en.pdf [13 Jan 2022], 2020; \n(2019) Review of Maritime Transport 2019, , www.unctad.org, [Online], Available: https://unctad.org/system/files/official-document/rmt2019_en.pdf [13 Jan 2022];\nGRUSZCZYNSKI, L., The COVID-19 Pandemic and InternationalTrade: Temporary Turbulence or Paradigm Shift? (2020) European Journal of Risk Regulation, 11 (2), pp. 337-342. , https://doi.org/10.1017/err.2020.29;\n(2020) caribbean.eclac.org: The effects of the coronavirus disease (Covid-19) pandemic on international trade logistics, , https://repositorio.cepal.org/bitstream/handle/11362/45878/1/S2000496_en.pdf, [Online], Available: [13 Jan 2022];\nCANO, J.A., BAENA, J.J, Impact of information and communication technologies in international negotiation performance (2015) Review of Business Management, 17 (54), pp. 751-768. , https://doi.org/10.7819/rbgn.v17i54.1901;\nCANO, J.A., BAENA, J.J., Appropriating ICT for International Business Negotiations Performance: A Case Study of the Pacific Alliance (2018) Revista La Sallista de Investigación, 15 (1), pp. 102-112. , https://doi.org/10.22507/rli.v15n1a11;\nBAENA, J.J., CANO, J.A., CAMPO, E.A., Metodología para la Selección de Mercados Internacionales: Un Análisis de Caso para la Exportación de Bebidas Carbonatadas (2018) Dirección y Organización, 66 (1), pp. 5-16. , https://doi.org/10.37610/DYO.V0I66.532, (Original in Spain);\n(2020), www.oecd.org, Latin America economic outlook, [Online], Available: http://www.oecd.org/pub lications/latin-american-economic-outlook-20725140.htm [13 Jan 2022]; KIRBY, C., BORSA, N., (2011) Logistics as a competitiveness factor for small and medium enterprises in latin america and the caribbean, , https://publications.iadb.org/en/logistics-competitiveness-factor-small-and-medium-enterprises-latin-america-and-caribbean, [Online], Available: [13 Jan 2022];\nBRODIE, P., (2015) Commercial Shipping Handbook, , New York, Routledge;\nBEDIA, E., (2019) La importancia de los Incoterms y el seguro de la mercancía en la compraventa internacional con Far East, , https://repositorio.comillas.edu/rest/bitstreams/297575/retrieve, [Online], Available: [13 Jan 2022], (Original in Spain);\nDJAKHONGIR, S., (2019) Research Handbook on International and Comparative Sale of Goods Law, , Cheltenham, Edward Elgar Publishing;\nCAVALLER, M, (2020) El valor jurídico de los Incoterms© en el contrato de compraventa internacional de mercancías: ley aplicable y competencia judicial internacional, , http://diposit.ub.edu/dspace/bitstream/2445/146424/1/MCV_TESIS.pdf, [Online], Available: [13 Jan 2022], (Original in Spain);\nCABRERA, A., (2020) Manual de uso de las reglas Incoterms 2020, , Barcelona, Marge Books, (Original in Spain);\nANAYA, J., (2017) Logística integral: La gestión operativa de la empresa, , Madrid, Esic Editorial, (Original in Spain);\n(2010) United Nations Convention on Contracts for the International Sale of Goods, , www.uncitral.un.org, [Online], Available: https://uncitral.un.org/si tes/uncitral.un.org/files/media-documents/uncitral/en/19-09951_e_ebook.pdf [13 Jan 2022];\nCHOW, D., SCHOENBAUM, T., (2020) International Business Transactions: Problems, Cases, and Materials, , New York, Wolter Kluwer;\nHUAMÁN, M.A., Principales cambios en los Incoterms® 2020 (2020) LEX-Revista de la Facultad de Derecho y Ciencias Políticas, 18 (26), pp. 103-138. , https://doi.org/10.21503/lex.v18i26.2174, (Original in Spain);\nLONG, D., (2006) Logística internacional: administración de la cadena de abastecimiento global, , Ciudad de México, Editorial Limusa, (Original in Spain);\nBRANCH, A., (2009) Global Supply Chain Management and International Logistics, , New York, Taylor and Francis Group;\nPENG, Z., WANG, H., WANG, W., JIANG, Y., Intermodal transportation of full and empty containers in harbor-inland regions based on revenue management (2019) European Transport Research Review, 11 (7), pp. 1-18. , https://doi.org/10.1186/s12544-018-0342-4;\nPARTHASARATHI, S., Customs in international relations: the Indian context (2013) World Customs Journal, 7 (1), pp. 55-70. , https://worldcustomsjournal.org/archive/volume-7-number-1-march-2013/;\nBLONIGEN, B., WILSON, W., (2018) Handbook of International Trade and Transportation, , Massachusetts, Edward Elgar Publishing Inc;\nVILLA, J.C., BOILE, M., THEOFANIS, S., (2020) International Trade and Transportation Infrastructure Development: Experiences in North America and Europe, , Amsterdam, Elsevier;\n(2016) Las restricciones y los aranceles a las exportaciones de mercancías en el Derecho de la OMC ¿barreras tradicionales o neoproteccionismo?, , http://diposit.ub.edu/dspace/bitstream/2445/103722/3/JJBR_TESIS.pdf, BAENA. J.J.: [Online], Available: [13 Jan 2022], (Original in Spain);\nBAENA, J.J., LONDOÑO, A., Tariff barriers and non-tariff barriers: appraising Colombia’s protectionism (2020) World Customs Journal, 14 (1), pp. 71-94;\nÁLVAREZ, J., (2016) Transporte internacional de mercancías, , Madrid, Ediciones Paraninfo, (Original in Spain);\n(2021) International Chamber of Commerce (ICC), , www.iccwbo.org, [Online], Available: https://iccwbo.org/publication/incoterms-2020-practical-free-wallchart/[13 Jan 2022];\nCámara de Comercio Internacional (CCI), , www.iccspain.org, [Online], Available: https://www.iccspain.org/?s=INCOTERM [13 Jan 2022], 2021. (Original in Spain);\nMONCZKA, R., HANDFIELD, R., GIUNIPERO, L., PATTERSON, J., (2020) Purchasing &amp;amp; Supply Chain Management, , Boston, Cengage;\nCERAN, Y., ALAGOZ, A., ORTAKARPUZ, M., INCOTERMS® Costs in Internatıonal Marketıng and theır Effects on Product Prıcıng (2013) Proceedings of 8th Annual London Business Research, pp. 1-12. , 8-9 July, London\n\nFrom Duplicate 4 (Advantages and Disadvantages of Intermodal Freight Transportation - Kubáňová, J; Otáhalová, Z; Senko, Š)\n\nConference code: 250139\n\nCited By :1\n\nExport Date: 2 April 2023\n\nCorrespondence Address: Kubáňová, J.; University of Zilina, Univerzitna 8215/1, Slovakia; email: jaroslava.kubanova@fpedas.uniza.sk\n\nFunding details: 1/0245/20\n\nFunding text 1: This paper was developed under the support of project: MSVVS SR-VEGA No. 1/0245/20 Poliak, M.: Identification of the impact of a change in transport related legislation on the competitiveness of carriers and carriage safety.\n\nReferences: Bergami, R.: Managing Incoterms 2010 risks: tension with trade and banking practices, Australia, vol. 6, no. 3 (2013). file:///C:/Users/KCMD/Downloads /Managing_Incoterms_2010_risks_tension_with_trade_a%20(1).pdf. Accessed 15 Jan 2020; Caban, J., Safety of maritime transport in the Baltic Sea (2017) In: LOGI, 134. , , vol; \nEurostat (2017). https://ec.europa.eu/eurostat/statistics-explained/index.php/Freight_transpo rted_in_containers_-_statistics_on_unitisation. Accessed 15 Jan 2020; Gnap, J.: Modelling of transport and transport process in road Freight transport, 1st edn. University in Zilina. 2013120 (2013). ISBN 978-80-554-0744-9; Chłopek, Z., Strzałkowska, K., Risks posed by particulate matter to the human health and environment near transport routes (2014) The Archives of Automotive Engineering – Archiwummoto-Ryzacji, Vol. 63, No. 1;\nICC Publication: Incoterms (2020). 723E. ISBN 978-92-842-0510-3; (2020) Výkony Kombinovanej Dopravy V SR, , http://www.intermodal.sk/vykony-kombinovanej-dopravy-v-slovenskej-republike/27s. Accessed 15, Jan;\nKalasova, A., Kupculjakova, J., Thefuture inthe telematics applications as support for increased safety (2012) Transp. Probl., 7 (1), pp. 103-109;\nKalašová, A., Faith, P., Mikulski, J., Telematics applications, an important basis for improving the road safety (2015) TST 2015. CCIS, 531, pp. 292-299. , https://doi.org/10.1007/978-3-319-24577-5_29, Mikulski, J. (ed.), vol., pp. , Springer, Cham;\nKonečný, V., Šimková, I., Komačková, L., The accident rate of tourists in Slovakia (2015) LOGI – Sci. J. Transp. Logist., 6 (1), pp. 160-171;\nKubasakova, I., Jagelcak, J., Load distribution in general purpose maritime container and the analysis of load distribution on extendable semitrailer container chassis carrying different types of containers (2014) Naše More = Our Sea: znanstveno-stručni časopis Za More I Pomorstvo, 61 (5-6), pp. 106-116;\nPoliak, M., The relationship with reasonable profit and risk in public passenger transport in the Slovakia (2013) Ekonomicky Casopis, 61 (2), pp. 206-220;\nPoliak, M., Poliaková, A.: Relationof social legislationinroadtransport ondriver’s workquality. In: Mikulski, J. (ed.) TST2015. CCIS, vol. 531, pp. 300–310. Springer, Cham(2015). https://doi. org/10.1007/978-3-319-24577-5_30; Seredyuk, V.: Incoterms in practice: hidden risks (2017). https://www.theseus.fi/bitstream/han dle/10024/135838/Seredyuk_Victoria.pdf?sequence=2. Accessed 15 Jan 2020; (2020) Intermodal Promotion Centre: Dobudovanie základnej infraštruktúry intermodálnnej Dopravy V SR, , http://www.intermodal.sk/dobudovanie-infrastruktury-kombinovanej-dopravy-ref/603s. Accessed 15, Jan;\nBSI and TT Club: Cargo Theft Report (2020). https://www.ttclub.com/fileadmin/uploads/tt-club/Documents/TT_and_BSI_annual_theft_report/BSI___TT_Club_Report_2020.pdf. Accessed 15 Jan 2020; Kubasakova, I., Jagelcak, J., Logistics system just-in-time and its implementation within the company (2016) Communications: Scientific Letters of the University of Žilina, 18 (2), pp. 109-112. , , vol., no., pp;\nMarušinec, P., (2010) Nediskriminačný prístup K infraštruktúre Kombinovanej Dopravy, , http://www.intermodal.sk/nediskriminacny-pristup-k-infarstrukture/482s, Accessed 15 Jan 2020\n\nFrom Duplicate 8 (Incoterms® 2020 and the missed opportunities for the next version - Davis, J; Vogt, J)\n\nExport Date: 2 April 2023\n\nCorrespondence Address: Vogt, J.; GMSC Department Marilyn Davies College of Business, United States; email: jvogt@wwbc-inc.com\n\nReferences: Bălună, R.N., (2012) “International Rules For Merchandize Delivery–Delivery Conditions Incoterms And Raftd The Title, , Annals of Eftimie Murgu University Resita, Romania, Fascicle II, Economic Studies; \nBergami, R., Incoterms 2010: Comments on the New Revision of Delivery Terms (2011) The Vindobona Journal of International Commercial Law and Arbitration, 15 (1), pp. 157-170;\nBergami, R., Incoterms 2010: The Newest Revision of Delivery Terms (2012) Acta Universitatis Bohemiae Meridionales, 15 (2), pp. 33-40;\nBergami, R., Managing Incoterms 2010 Risks: Tension with Trade and Banking Practices (2013) International Journal of Economics and Business Research, 6 (3), pp. 324-338;\nCăruntu, C., Lăpăduşi, M.L., Complex Issues Regarding the Role and Importance of Internationally Codified Rules and Incoterms (2010) Petroleum-Gas University of Ploiesti Bulletin, Economic Sciences Series, 62 (1), pp. 98-110;\nConstantinovits, M., Vladár, Z., A Terminológia Rendszerező Elvének Változása az INCOTERMS Tükrében (2013) Magyar Terminológia, 6 (1), pp. 84-96;\nDaugherty, P.J., Ellinger, A.E., Gustin, C.M., Integrated Logistics: Achieving Logistics Performance Improvements (1996) Supply Chain Management, 1 (3), pp. 25-33;\nDugan, S., Talmaciu, I., Influence of the Changes Brought by INCOTERMS 2010 to International Trade (2012) Ovidius University Annals, Economic Sciences Series, 12 (1), pp. 41-46;\nEllinger, E., British Business Law: Banking Law (2005) Journal of Business Law, pp. 704-711. , November;\nFedi, L., La Nouvelle Codification des Incoterms® 2010: Entre Simplification et Rationalisation de la Vente Maritime Internationale (2011) Droit Maritime Français, 724 (April 2011), pp. 303-313;\nFedi, L., Russell, D., An Assessment of the 2010 Incoterms® Impact of the International Chamber of Commerce Codification on American and European Shippers, Carriers and International Freight Forwarders (2014) NOFOMA Conference, , Copenhagen, Denmark, June 2014;\nGingerich, E.F., Schiffel, L., Drafting the International Commerce Agreement (2014) Journal of Applied Business and Economics, 16 (1), pp. 43-56;\nGlitz, F.E.Z., Transfer of Contractual Risk and INCOTERMS: Brief Analysis of its Application in Brazil (2011) J. Int'l Com. L. &amp;amp; Tech, 6, p. 108;\nGopal, C., Cypress, H., (1993) “Integrated Distribution Management: Competing on Customer Service, Time, and Cost.” Business One Irwin, , New York: McGraw-Hill;\nGustin, C.M., Daugherty, P.J., Stank, T.P., The Effects of Information Availability on Logistics Integration (1995) Journal of Business Logistics, 16 (1), pp. 1-21;\nHansen, W., Hovi, I.B., Veisten, K., Logistics Costs in Norway: Comparing Industry Survey Results Against Calculations Based on a Freight Transport Model (2014) International Journal of Logistics Research and Applications, 17 (6), pp. 485-502;\nIoan, P., Gabriela, B.M., Mihai, P.D., Global Logistics, Competitiveness and the New Incoterms. Annals Of The University Of Oradea (2013) Economic Science Series, 22 (1), pp. 159-166;\nIsai, V., Radu, R.I., (2005), Importance of Delivery Conditions the External Price Calculation; Johnson, W.P., Analysis of Incoterms as Usage Under Article 9 of the CISG (2013) U. Pa. J. Int'l L, 35, p. 379;\nJuarez, F., The Fine Print: The Difference Between RAFTD and INCOTERMS (1997) BUSINESS MEXICO, 7, p. 41;\nKerlinger, F.N., (1973) “Foundations of Behavioral Research”, , New York: Reinhart &amp;amp; Winston;\nKumar, S., Logistics Routing Flexibility and Lower Freight Costs Through use of Incoterms (2010) Transportation Journal, 49 (3), pp. 48-56;\nLorenzon, F., Baatz, Y., (2016) Sassoon on CIF and FOB Contracts, , London: Sweet &amp;amp; Maxwell;\nMacCorquodale, K., Meehl, P.E., On a Distinction of Hypothetical Constructs and Intervening Variables (1948) Psychological Review, 55, pp. 95-107;\nMalfliet, J., (2011), Incoterms 2010 and the Mode of Transport: How to Choose the Right Term. Management Challenges the Twenty-First Century: Transport and Logistics: Opportunity for Slovakia the Era of Knowledge Economy; Ndlovu, P., Incoterms 2010: A Consideration of Certain Implications of the Amendments to the Traditional Incoterms 2000 (2011) The Comparative and International Law Journal of Southern Africa, 44 (2), pp. 204-224;\nPaliu-Popa, L., Development of the International Trade in Terms of Incoterms 2010 Rules (2012) Annals of ‘Dunarea de Jos’ University of Galati: Fascicle 1: Economics and Applied Informatics, (1), pp. 99-106;\nRamberg, J., INCOTERMS 2010 (2011) Eur. JL Reform, 13, p. 380;\nRantasila, K., Ojala, L., National-Level Logistics Costs: An Overview of Extant Research (2015) International Journal of Logistics Research and Applications, 18 (4), pp. 313-324;\nRosal, I.D., Factors Influencing the Choice of Delivery Terms Used in Spanish Seaborne Container Trade (2016) International Journal of Shipping and Transport Logistics, 8 (3), pp. 318-333;\nSchaefer, T.J., (2017), Incoterms® Use Buyer-Seller Relationships: A Mixed Methods Study. 10602251 Ph.D., University of Missouri - Saint Louis; Spanogle, J.A., Incoterms and UCC Article 2—Conflicts and Confusions (1997) The International Lawyer, 31 (1), pp. 111-132;\nStapleton, D.M., Optimizing Shipper Contracting: the Correct Usage of Incoterms for Containerized/Intermodal Freight (2014) Annual Conference Proceedings of the Production Operations Management Society, , Wisconsin, May;\nStapleton, D.M., Pande, V., Ghosh, S., Damali, U., Refining Shippers’ Dyadic Cost, Risk, and Delivery Responsibilities: The Principle Changes to Incoterms and a Transaction Cost Focus for the Future (2014) Journal of Transportation Management, 24 (2), pp. 7-29;\nStapleton, D.M., Pande, V., O'Brien, D., EXW, FOB OR FCA? Choosing The Right Incoterm And Why It Matters To Maritime Shippers (2014) Journal of Transportation Law, Logistics &amp;amp; Policy, 81 (3), pp. 227-248;\nStapleton, D.M., Saulnier, V., Defining Dyadic Cost and Risk in International Trade: A Review of INCOTERMS 2000 with Strategic Implications (1999) Journal of Transportation Management, 11 (2), pp. 25-43;\nStapleton, D.M., Saulnier, V., (2001), A Study Shipper Contracting Relationships. ISBM Research Newsletter; (2015), http://www8.austlii.edu.au/cgi-bin/viewdoc/au/cases/cth/aat/2015/366.html, AATA 366 (28 May 2015; Sudderly, R., Construct Clarity in Theories of Management and Organization (2010) Academy of Management Review, 35 (3), pp. 346-357;\nSutton, R.L., Staw, B.M., What Theory is not (1995) Administrative Science Quarterly, 40, pp. 371-381;\nTan, Y.-H., Thoen, W., INCAS: A Legal Expert System for Contract Terms in Electronic Commerce (2000) Decision Support Systems, 29 (4), pp. 389-411;\n(1952), United States of America; Vogt, J., Davis, J., The State of Incoterm® Research (2020) Transportation Journal, 59 (3), pp. 304-324;\nYilmaz, M., Özken, A., Şahin, N., INCOTERMS 2000 VE 2010'UN MUKAYESELİ ANALİZİ VE TÜRKİYE UYGULAMALARINDAKİ EKSİKLİKLER (2011) Journal of Yasar University, 6 (23);\nZhai, J., New Technology and Marketing Innovation-Base on Leading Trade Terms Into Pricing System (2013) Contemporary Logistics, (13), pp. 9-13\n\nFrom Duplicate 9 (A study on the reasonable choice and utilization of incoterms 2020 rules from the perspective of logistics and supply chain management - Yang, J.-H.)\n\nCited By :3\n\nExport Date: 2 April 2023\n\nCorrespondence Address: Yang, J.-H.; Department of Logistics and International Trade, South Korea; email: y4381@jj.ac.kr\n\nReferences: Ronai, Bob, How Do the New Incoterms® 2020 Rules Impact the Supply Chain and Logistics Industry? (2019) CargoNOW Magazine, , https://cargonow.world/how-do-the-new-incoterms-2020-rules-impact-the-supply-chain-and-logistics-industry/; \nRonai, Bob, (2020) INCOTERMS® 2020 RULES: A Short Summary of Key Changes, Advantages and Disadvantages, Trade Finance Global, , https://www.tradefinanceglobal.com/freight-forwarding/incoterms/;\nCHOI, Kwon-Soo, PARK, Kwang-So, JIN, Hyung-Suk, Eun-Ji, OH, A Study on the Accounting Methods for Imported Goods in Transit in terms of Incoterms (2020) The International Commerce and Law Review, 85, pp. 1-25;\n(2020) Incoterms® (2020): The hidden champions of efficiency, , https://www.readkong.com/page/incoterms-2020-deloitte-8136872/, Deloitte;\nDenneman, P., (2020) Incoterms® 2020: Beware of What is Changing to Avoid Risk, , https://www.scmdojo.com/incoterms-2020/, SCMDOJO;\nGallant, P., (2014) How to Ship on the Right Terms, Canadian Business, , https://www.canadianbusiness.com/economy/why-donald-trumps-free-trade-opposition-is-canadas","page":"1263-1286","publisher":"Korea Trade Research Association","publisher-place":"Università degli Studi di Bologna, Italy","title":"The Comparative Study of Incoterms 2020 and 2010 in International Physical Distribution","type":"article-journal","volume":"25"},"uris":["http://www.mendeley.com/documents/?uuid=edbc877d-036c-4045-aee8-3019a7b1f220"]}],"mendeley":{"formattedCitation":"(Bergami and Tichá, 2022; Davis and Vogt, 2022; del Rosal, 2013; Edet et al., 2021; Fruscione, 2022; Jeon, 2021; Kim et al., 2022; Kim, 2022; Kohlhase and Wielhouwer, 2022; Stojanović et al., 2021; Wagner, 2022; Yang, 2021)","plainTextFormattedCitation":"(Bergami and Tichá, 2022; Davis and Vogt, 2022; del Rosal, 2013; Edet et al., 2021; Fruscione, 2022; Jeon, 2021; Kim et al., 2022; Kim, 2022; Kohlhase and Wielhouwer, 2022; Stojanović et al., 2021; Wagner, 2022; Yang, 2021)","previouslyFormattedCitation":"(Bergami and Tichá, 2022; Davis and Vogt, 2022; del Rosal, 2013; Edet et al., 2021; Fruscione, 2022; Jeon, 2021; Kim et al., 2022; Kim, 2022; Kohlhase and Wielhouwer, 2022; Stojanović et al., 2021; Wagner, 2022; Yang, 2021)"},"properties":{"noteIndex":0},"schema":"https://github.com/citation-style-language/schema/raw/master/csl-citation.json"}</w:instrText>
      </w:r>
      <w:r w:rsidR="00CE608E" w:rsidRPr="000004DB">
        <w:rPr>
          <w:rFonts w:ascii="Times New Roman" w:hAnsi="Times New Roman" w:cs="Times New Roman"/>
          <w:sz w:val="24"/>
          <w:szCs w:val="24"/>
          <w:lang w:val="en"/>
        </w:rPr>
        <w:fldChar w:fldCharType="separate"/>
      </w:r>
      <w:r w:rsidR="00CE608E" w:rsidRPr="000004DB">
        <w:rPr>
          <w:rFonts w:ascii="Times New Roman" w:hAnsi="Times New Roman" w:cs="Times New Roman"/>
          <w:noProof/>
          <w:sz w:val="24"/>
          <w:szCs w:val="24"/>
          <w:lang w:val="en"/>
        </w:rPr>
        <w:t>(Bergami and Tichá, 2022; Davis and Vogt, 2022; del Rosal, 2013; Edet et al., 2021; Fruscione, 2022; Jeon, 2021; Kim et al., 2022; Kim, 2022; Kohlhase and Wielhouwer, 2022; Stojanović et al., 2021; Wagner, 2022; Yang, 2021)</w:t>
      </w:r>
      <w:r w:rsidR="00CE608E" w:rsidRPr="000004DB">
        <w:rPr>
          <w:rFonts w:ascii="Times New Roman" w:hAnsi="Times New Roman" w:cs="Times New Roman"/>
          <w:sz w:val="24"/>
          <w:szCs w:val="24"/>
          <w:lang w:val="en"/>
        </w:rPr>
        <w:fldChar w:fldCharType="end"/>
      </w:r>
      <w:r w:rsidR="00CE608E" w:rsidRPr="000004DB">
        <w:rPr>
          <w:rFonts w:ascii="Times New Roman" w:hAnsi="Times New Roman" w:cs="Times New Roman"/>
          <w:sz w:val="24"/>
          <w:szCs w:val="24"/>
          <w:lang w:val="en"/>
        </w:rPr>
        <w:t>.</w:t>
      </w:r>
      <w:r w:rsidR="00FC6D9A" w:rsidRPr="000004DB">
        <w:rPr>
          <w:rFonts w:ascii="Times New Roman" w:hAnsi="Times New Roman" w:cs="Times New Roman"/>
          <w:sz w:val="24"/>
          <w:szCs w:val="24"/>
          <w:lang w:val="en"/>
        </w:rPr>
        <w:t xml:space="preserve"> </w:t>
      </w:r>
      <w:r w:rsidR="00CE608E" w:rsidRPr="000004DB">
        <w:rPr>
          <w:rFonts w:ascii="Times New Roman" w:hAnsi="Times New Roman" w:cs="Times New Roman"/>
          <w:sz w:val="24"/>
          <w:szCs w:val="24"/>
          <w:lang w:val="en"/>
        </w:rPr>
        <w:t xml:space="preserve"> </w:t>
      </w:r>
      <w:r w:rsidR="00BF4B55" w:rsidRPr="000004DB">
        <w:rPr>
          <w:rFonts w:ascii="Times New Roman" w:hAnsi="Times New Roman" w:cs="Times New Roman"/>
          <w:sz w:val="24"/>
          <w:szCs w:val="24"/>
          <w:lang w:val="en"/>
        </w:rPr>
        <w:t>The problem is that all the previous research has looked at this from the exporters' and importers' points of view.</w:t>
      </w:r>
      <w:r w:rsidR="00FC6D9A" w:rsidRPr="000004DB">
        <w:rPr>
          <w:rFonts w:ascii="Times New Roman" w:hAnsi="Times New Roman" w:cs="Times New Roman"/>
          <w:sz w:val="24"/>
          <w:szCs w:val="24"/>
          <w:lang w:val="en"/>
        </w:rPr>
        <w:t xml:space="preserve"> </w:t>
      </w:r>
      <w:r w:rsidR="00BF4B55" w:rsidRPr="000004DB">
        <w:rPr>
          <w:rFonts w:ascii="Times New Roman" w:hAnsi="Times New Roman" w:cs="Times New Roman"/>
          <w:sz w:val="24"/>
          <w:szCs w:val="24"/>
          <w:lang w:val="en"/>
        </w:rPr>
        <w:t xml:space="preserve"> The viewpoint of freight forwarders, whose work is heavily reliant on </w:t>
      </w:r>
      <w:r w:rsidR="00FC6D9A" w:rsidRPr="000004DB">
        <w:rPr>
          <w:rFonts w:ascii="Times New Roman" w:hAnsi="Times New Roman" w:cs="Times New Roman"/>
          <w:sz w:val="24"/>
          <w:szCs w:val="24"/>
          <w:lang w:val="en"/>
        </w:rPr>
        <w:t>the selection of incoterms, is addressed</w:t>
      </w:r>
      <w:r w:rsidR="00BF4B55" w:rsidRPr="000004DB">
        <w:rPr>
          <w:rFonts w:ascii="Times New Roman" w:hAnsi="Times New Roman" w:cs="Times New Roman"/>
          <w:sz w:val="24"/>
          <w:szCs w:val="24"/>
          <w:lang w:val="en"/>
        </w:rPr>
        <w:t xml:space="preserve"> in a portion of the literature </w:t>
      </w:r>
      <w:r w:rsidR="00CE608E" w:rsidRPr="000004DB">
        <w:rPr>
          <w:rFonts w:ascii="Times New Roman" w:hAnsi="Times New Roman" w:cs="Times New Roman"/>
          <w:sz w:val="24"/>
          <w:szCs w:val="24"/>
          <w:lang w:val="en"/>
        </w:rPr>
        <w:fldChar w:fldCharType="begin" w:fldLock="1"/>
      </w:r>
      <w:r w:rsidR="0039184C" w:rsidRPr="000004DB">
        <w:rPr>
          <w:rFonts w:ascii="Times New Roman" w:hAnsi="Times New Roman" w:cs="Times New Roman"/>
          <w:sz w:val="24"/>
          <w:szCs w:val="24"/>
          <w:lang w:val="en"/>
        </w:rPr>
        <w:instrText>ADDIN CSL_CITATION {"citationItems":[{"id":"ITEM-1","itemData":{"DOI":"10.1057/mel.2013.25","ISSN":"14792931 (ISSN)","abstract":"This article examines the extent to which shippers can influence the level of carbon emissions from the deep-sea container supply chain. It uses data collected in an online questionnaire survey of 34 large UK shippers, supplemented by the results of focus group discussions and interviews with a range of key stakeholders, including shipping lines, freight forwarders, logistics companies and port operators. The online sample comprised shippers responsible for inbound and/or outbound deep-sea containers flows. The amount of leverage that they can exert on 'carbon-sensitive' decisions depends partly on the Incoterms that they employ and their use of freight forwarders. Many large shippers still retain significant influence over the choice of carriers used for deep-sea and port feeder services, consignment routing and scheduling and the choice of port. Shippers responsible for inbound flows reported high levels of container fill, though opportunities exist for improving the weight utilisation of outbound containers, possibly by moving to a port-centric logistics model. Around 40 per cent of the shippers consulted currently measure CO 2 emissions from their deep-sea container supply chains with only 6 per cent explicitly implementing carbon reduction initiatives. The research shows the importance of adopting a broader supply chain approach to decarbonisation in the maritime sector and emphasises the need for a multi-stakeholder perspective that recognises the important role of the shipper in the process. © 2014 Macmillan Publishers Ltd.","author":[{"dropping-particle":"","family":"McKinnon","given":"A","non-dropping-particle":"","parse-names":false,"suffix":""}],"container-title":"Maritime Economics and Logistics","id":"ITEM-1","issue":"1","issued":{"date-parts":[["2014"]]},"language":"English","note":"Cited By :22\n\nExport Date: 2 April 2023\n\nCorrespondence Address: McKinnon, A.; Kühne Logistics University-KLU, Brooktorkai 20, Hamburg 20457, Germany; email: alan.mckinnon@the-klu.org\n\nFunding details: Engineering and Physical Sciences Research Council, EPSRC\n\nFunding text 1: The research reported in this article was funded by the UK Engineering and Physical Sciences Research Council as part of its Low Carbon Shipping programme. The support of the Global Shippers’ Forum is also gratefully acknowledged.\n\nReferences: Asbjørnslett, B., Lindstad, H., Mørkve, T., Energy efficiency and environmental performance of maritime logistics chains: Estimating the current situation - Major challenges and possible pitfalls (2010) Proceedings of the 12th World Conference on Transport Research, , Lisbon; \n(2008) Greenhouse Gas Emissions from Shipping: Trends, Projections and Abatement Potential, , AEA Technology, London: Committee on Climate Change;\nBretzke, W.-R., Sustainable logistics: In search of solutions for a challenging new problem (2011) Logistics Research, 3, pp. 179-189;\n(2011) Shipping's Carbon Emissions: Design and Implementation of Market-based Measures. Part 1: Cap-And-Trade Emissions Trading System, , British Chamber of Shipping, London: British Chamber of Shipping;\nBrooks, M., Ocean carrier selection criteria in a new environment (1990) Logistics and Transportation Review, 26 (4), pp. 339-355;\n(2013) Clean Cargo, , http://www.bsr.org/en/our-work/working-groups/clean-cargo, accessed 1 November 2013;\nBuhaug, Ø., (2009) Prevention of Air Pollution from Ships: Second IMO GHG Study, , London: International Maritime Organisation;\nCariou, P., Is slow steaming a sustainable means of reducing CO2 emissions from container shipping (2011) Transportation Research Part D, 16 (3), pp. 260-264;\n(2011) Review of UK Shipping Emissions, , Committee on Climate Change, London: Committee on Climate Change;\nCorbett, J.J., Wang, H., Winebrake, J.J., The effectiveness and costs of speed reductions on emissions from international shipping (2009) Transportation Research Part D, 14 (8), pp. 593-598;\n(2012) 2012 Guidelines to DEFRA/DECC's GHG Conversion Factors for Company Reporting, , DEFRA/DECC, London: DEFRA/DECC;\n(2012) Port Freight Statistics 2011, , https://www.gov.uk/government/publications/port-freight-statistics-2011- final-figures, Department for Transport, accessed 1 November 2013;\n(2013) Logistics Carbon Review 2013, , Freight Transport Association, Tunbridge Wells: Freight Transport Association;\nGriffis, S.E., Goldsby, T.J., Cooper, M., Web-based and mail surveys: A comparison of response, data and cost (2003) Journal of Business Logistics, 24 (2), pp. 237-258;\nHein, N., Laporte, G., Roy, J., Business environment factors, incoterm selection and export performance (2009) Operations and Supply Chain Management, 2 (2), pp. 63-78;\n(2008) How Mature is the Green Supply Chain, 2008 Supply Chain Monitor, , Insight Amsterdam: Bearing Point Inc;\n(2010) ICC Guide to Incoterms 2010, , International Chamber of Commerce, Paris: ICC;\n(2011) Reducing Greenhouse Gases from Ships: Cost-effectiveness of Various Options, , International Council on Clean Transportation, Washington, DC: ICCT;\nKageson, P., (2009) Linking CO2 Emissions from International Shipping to the EU Emissions Trading Scheme, , Dessau-Rosslau, Germany: Federal Environment Agency;\nMaloni, M., Paul, J.A., Gligor, D.M., Slow steaming impacts on ocean carriers and shippers (2013) Maritime Economics and Logistics, 15 (2), pp. 151-171;\nMangan, J., Lalwani, C., Fynes, B., Port-centric logistics (2008) International Journal of Logistics Management, 19 (1), pp. 29-41;\nMcKinnon, A.C., Decarbonising the deep-sea container supply chain: The contribution of port-centric logistics (2013) Proceedings of the 13th World Conference on Transport Research, , Rio de Janiero;\nMcKinnon, A.C., Woolford, R., Possible effects of port-centric logistics on the carbon intensity of the maritime supply chain: A preliminary review (2011) LCS 2011: International Conference on Technologies, Operations, Logistics and Modelling for Low Carbon Shipping - Proceedings, , O. Turan and A. Incecik eds., Glasgow, UK: University of Strathclyde;\nNg, A.S.F., Container flows and empty container repositioning (2012) Maritime Transport: Contemporary Issues, , D. W. Song and P. Panagotis eds., London: Edward Elgar Publishing Group Ltd;\nRadliff, D., Barriers to improving global supply chain performance by using 'big data' (2013) Outlook on the Logistics and Supply Chain Industry 2013, , Geneva, Switzerland: World Economic Forum;\nRao, P., Holt, D., Do green supply chains lead to competitiveness and economic performance? (2005) International Journal of Operations and Production Management, 25 (9), pp. 898-916. , DOI 10.1108/01443570510613956;\nTiwari, P., Itoh, H., Doi, M., Shippers' port and carrier selection behaviour in china: A discrete choice analysis (2003) Maritime Economics and Logistics, 5 (1), pp. 23-39. , DOI 10.1057/palgrave.mel.9100062;\nTongzon, J.L., Port choice and freight forwarders (2009) Transportation Research, Part E, 45 (1), pp. 186-195;\n(2013) SmartWay Transport Overview, , http://www.epa.gov/smartway/documents/publications/overview-docs/ 420f13017.pdf, US Environmental Protection Agency, accessed 1 November 2013;\nWolf, C., Seuring, S., Environmental impacts as buying criteria for third party logistical services (2010) International Journal of Physical Distribution and Logistics Management, 40 (1-2), pp. 84-102;\nWoolford, R.E., McKinnon, A.C., Decarbonising the maritime supply chain: The role of the shipper (2011) Current Issues in Shipping, Ports and Logistics, pp. 11-24. , T. Notteboom ed., Brussels, Belgium: Associated Scientific Publishers;\n(2011) Corporate Value Chain (Scope 3) Accounting and Reporting Standard, , World Business Council for Sustainable Development/World Resources Institute, Geneva, Switzerland: WBCSD","page":"1-19","publisher-place":"Kühne Logistics University-KLU, Wissenschaftliche Hochschule für Logistik und Unternehmensfü hrung, Brooktorkai 20, Hamburg 20457, Germany","title":"The possible influence of the shipper on carbon emissions from deep-sea container supply chains: An empirical analysis","type":"article-journal","volume":"16"},"uris":["http://www.mendeley.com/documents/?uuid=132f88af-1f4e-44dd-9f2b-04dcba51ddfc"]},{"id":"ITEM-2","itemData":{"ISSN":"2830-1803","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management","id":"ITEM-2","issue":"1","issued":{"date-parts":[["2022"]]},"page":"1-15","publisher":"Universitas Diponegoro","title":"Environmental uncertainty factor, incoterm and implication for a strategic alliance in freight forwarder companies case study in Indonesia","type":"article-journal","volume":"1"},"uris":["http://www.mendeley.com/documents/?uuid=a1869cfc-3b6a-4692-b6f9-c7f2f07df721"]}],"mendeley":{"formattedCitation":"(McKinnon, 2014; Sugiono et al., 2022)","plainTextFormattedCitation":"(McKinnon, 2014; Sugiono et al., 2022)","previouslyFormattedCitation":"(McKinnon, 2014; Sugiono et al., 2022)"},"properties":{"noteIndex":0},"schema":"https://github.com/citation-style-language/schema/raw/master/csl-citation.json"}</w:instrText>
      </w:r>
      <w:r w:rsidR="00CE608E" w:rsidRPr="000004DB">
        <w:rPr>
          <w:rFonts w:ascii="Times New Roman" w:hAnsi="Times New Roman" w:cs="Times New Roman"/>
          <w:sz w:val="24"/>
          <w:szCs w:val="24"/>
          <w:lang w:val="en"/>
        </w:rPr>
        <w:fldChar w:fldCharType="separate"/>
      </w:r>
      <w:r w:rsidR="00CE608E" w:rsidRPr="000004DB">
        <w:rPr>
          <w:rFonts w:ascii="Times New Roman" w:hAnsi="Times New Roman" w:cs="Times New Roman"/>
          <w:noProof/>
          <w:sz w:val="24"/>
          <w:szCs w:val="24"/>
          <w:lang w:val="en"/>
        </w:rPr>
        <w:t>(McKinnon, 2014; Sugiono et al., 2022)</w:t>
      </w:r>
      <w:r w:rsidR="00CE608E" w:rsidRPr="000004DB">
        <w:rPr>
          <w:rFonts w:ascii="Times New Roman" w:hAnsi="Times New Roman" w:cs="Times New Roman"/>
          <w:sz w:val="24"/>
          <w:szCs w:val="24"/>
          <w:lang w:val="en"/>
        </w:rPr>
        <w:fldChar w:fldCharType="end"/>
      </w:r>
      <w:r w:rsidR="00CE608E" w:rsidRPr="000004DB">
        <w:rPr>
          <w:rFonts w:ascii="Times New Roman" w:hAnsi="Times New Roman" w:cs="Times New Roman"/>
          <w:sz w:val="24"/>
          <w:szCs w:val="24"/>
          <w:lang w:val="en"/>
        </w:rPr>
        <w:t>.</w:t>
      </w:r>
      <w:r w:rsidR="00FC6D9A" w:rsidRPr="000004DB">
        <w:rPr>
          <w:rFonts w:ascii="Times New Roman" w:hAnsi="Times New Roman" w:cs="Times New Roman"/>
          <w:sz w:val="24"/>
          <w:szCs w:val="24"/>
          <w:lang w:val="en"/>
        </w:rPr>
        <w:t xml:space="preserve"> </w:t>
      </w:r>
      <w:r w:rsidR="00CE608E" w:rsidRPr="000004DB">
        <w:rPr>
          <w:rFonts w:ascii="Times New Roman" w:hAnsi="Times New Roman" w:cs="Times New Roman"/>
          <w:sz w:val="24"/>
          <w:szCs w:val="24"/>
          <w:lang w:val="en"/>
        </w:rPr>
        <w:t xml:space="preserve"> </w:t>
      </w:r>
      <w:r w:rsidR="00475A1A" w:rsidRPr="000004DB">
        <w:rPr>
          <w:rStyle w:val="rynqvb"/>
          <w:rFonts w:ascii="Times New Roman" w:hAnsi="Times New Roman" w:cs="Times New Roman"/>
          <w:sz w:val="24"/>
          <w:szCs w:val="24"/>
          <w:lang w:val="en"/>
        </w:rPr>
        <w:t>The selection of suitable Incoterms represents more than a regulatory requirement; it constitutes a strategic capability essential for risk management, cost optimization, and sustaining competitiveness in international markets.</w:t>
      </w:r>
      <w:r w:rsidR="00FC6D9A" w:rsidRPr="000004DB">
        <w:rPr>
          <w:rStyle w:val="rynqvb"/>
          <w:rFonts w:ascii="Times New Roman" w:hAnsi="Times New Roman" w:cs="Times New Roman"/>
          <w:sz w:val="24"/>
          <w:szCs w:val="24"/>
          <w:lang w:val="en"/>
        </w:rPr>
        <w:t xml:space="preserve"> </w:t>
      </w:r>
      <w:r w:rsidR="00475A1A" w:rsidRPr="000004DB">
        <w:rPr>
          <w:rStyle w:val="rynqvb"/>
          <w:rFonts w:ascii="Times New Roman" w:hAnsi="Times New Roman" w:cs="Times New Roman"/>
          <w:sz w:val="24"/>
          <w:szCs w:val="24"/>
          <w:lang w:val="en"/>
        </w:rPr>
        <w:t xml:space="preserve"> However, empirical evidence suggests that a substantial proportion of personnel lack a comprehensive grasp of these provisions, which frequently results in inappropriate decisions and elevated risks.</w:t>
      </w:r>
    </w:p>
    <w:p w14:paraId="1DA304E2" w14:textId="77777777" w:rsidR="005C762F" w:rsidRPr="000004DB" w:rsidRDefault="00BF4B55" w:rsidP="00AE1636">
      <w:pPr>
        <w:spacing w:after="0" w:line="276" w:lineRule="auto"/>
        <w:ind w:firstLine="567"/>
        <w:jc w:val="both"/>
        <w:rPr>
          <w:rStyle w:val="rynqvb"/>
          <w:rFonts w:ascii="Times New Roman" w:hAnsi="Times New Roman" w:cs="Times New Roman"/>
          <w:sz w:val="24"/>
          <w:szCs w:val="24"/>
        </w:rPr>
      </w:pPr>
      <w:r w:rsidRPr="000004DB">
        <w:rPr>
          <w:rFonts w:ascii="Times New Roman" w:hAnsi="Times New Roman" w:cs="Times New Roman"/>
          <w:sz w:val="24"/>
          <w:szCs w:val="24"/>
        </w:rPr>
        <w:t xml:space="preserve">The success or failure of a business in today's </w:t>
      </w:r>
      <w:r w:rsidR="00FC6D9A" w:rsidRPr="000004DB">
        <w:rPr>
          <w:rFonts w:ascii="Times New Roman" w:hAnsi="Times New Roman" w:cs="Times New Roman"/>
          <w:sz w:val="24"/>
          <w:szCs w:val="24"/>
        </w:rPr>
        <w:t>complex global economy is highly dependent on its competitive advantage</w:t>
      </w:r>
      <w:r w:rsidR="00EB5BE8" w:rsidRPr="000004DB">
        <w:rPr>
          <w:rStyle w:val="rynqvb"/>
          <w:rFonts w:ascii="Times New Roman" w:hAnsi="Times New Roman" w:cs="Times New Roman"/>
          <w:sz w:val="24"/>
          <w:szCs w:val="24"/>
          <w:lang w:val="en"/>
        </w:rPr>
        <w:t>.</w:t>
      </w:r>
      <w:r w:rsidR="00FC6D9A" w:rsidRPr="000004DB">
        <w:rPr>
          <w:rStyle w:val="rynqvb"/>
          <w:rFonts w:ascii="Times New Roman" w:hAnsi="Times New Roman" w:cs="Times New Roman"/>
          <w:sz w:val="24"/>
          <w:szCs w:val="24"/>
          <w:lang w:val="en"/>
        </w:rPr>
        <w:t xml:space="preserve"> </w:t>
      </w:r>
      <w:r w:rsidR="00475A1A" w:rsidRPr="000004DB">
        <w:rPr>
          <w:rFonts w:ascii="Times New Roman" w:hAnsi="Times New Roman" w:cs="Times New Roman"/>
          <w:sz w:val="24"/>
          <w:szCs w:val="24"/>
        </w:rPr>
        <w:t xml:space="preserve"> The influence of organizational culture is profound in promoting knowledge exchange and driving managerial innovation, which collectively serve as critical mechanisms for sustaining a firm</w:t>
      </w:r>
      <w:r w:rsidR="00FC6D9A" w:rsidRPr="000004DB">
        <w:rPr>
          <w:rFonts w:ascii="Times New Roman" w:hAnsi="Times New Roman" w:cs="Times New Roman"/>
          <w:sz w:val="24"/>
          <w:szCs w:val="24"/>
        </w:rPr>
        <w:t>'</w:t>
      </w:r>
      <w:r w:rsidR="00475A1A" w:rsidRPr="000004DB">
        <w:rPr>
          <w:rFonts w:ascii="Times New Roman" w:hAnsi="Times New Roman" w:cs="Times New Roman"/>
          <w:sz w:val="24"/>
          <w:szCs w:val="24"/>
        </w:rPr>
        <w:t>s competitive advantage</w:t>
      </w:r>
      <w:r w:rsidR="003F7616"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00475A1A" w:rsidRPr="000004DB">
        <w:rPr>
          <w:rFonts w:ascii="Times New Roman" w:hAnsi="Times New Roman" w:cs="Times New Roman"/>
          <w:sz w:val="24"/>
          <w:szCs w:val="24"/>
        </w:rPr>
        <w:t xml:space="preserve"> </w:t>
      </w:r>
      <w:r w:rsidR="003F7616" w:rsidRPr="000004DB">
        <w:rPr>
          <w:rFonts w:ascii="Times New Roman" w:hAnsi="Times New Roman" w:cs="Times New Roman"/>
          <w:sz w:val="24"/>
          <w:szCs w:val="24"/>
        </w:rPr>
        <w:t xml:space="preserve">This, in turn, enhances firm performance </w:t>
      </w:r>
      <w:r w:rsidR="003F7616" w:rsidRPr="000004DB">
        <w:rPr>
          <w:rFonts w:ascii="Times New Roman" w:hAnsi="Times New Roman" w:cs="Times New Roman"/>
          <w:sz w:val="24"/>
          <w:szCs w:val="24"/>
        </w:rPr>
        <w:fldChar w:fldCharType="begin" w:fldLock="1"/>
      </w:r>
      <w:r w:rsidR="00CB4D68" w:rsidRPr="000004DB">
        <w:rPr>
          <w:rFonts w:ascii="Times New Roman" w:hAnsi="Times New Roman" w:cs="Times New Roman"/>
          <w:sz w:val="24"/>
          <w:szCs w:val="24"/>
        </w:rPr>
        <w:instrText>ADDIN CSL_CITATION {"citationItems":[{"id":"ITEM-1","itemData":{"DOI":"10.1007/s13132-024-01910-3","author":[{"dropping-particle":"","family":"Zhang","given":"J","non-dropping-particle":"","parse-names":false,"suffix":""},{"dropping-particle":"","family":"Jehangir","given":"F N","non-dropping-particle":"","parse-names":false,"suffix":""},{"dropping-particle":"","family":"Yang","given":"L","non-dropping-particle":"","parse-names":false,"suffix":""},{"dropping-particle":"","family":"Tahir","given":"M A","non-dropping-particle":"","parse-names":false,"suffix":""},{"dropping-particle":"","family":"Tabasum","given":"S","non-dropping-particle":"","parse-names":false,"suffix":""}],"container-title":"Journal of the Knowledge Economy","id":"ITEM-1","issued":{"date-parts":[["2024"]]},"note":"Export Date: 14 February 2025; Cited By: 4","title":"Competitive Advantage and Firm Performance: The Role of Organizational Culture, Organizational Innovation, and Knowledge Sharing","type":"article-journal"},"uris":["http://www.mendeley.com/documents/?uuid=ca4ee9bd-ea48-4e1a-96b5-b29383a0b18e"]}],"mendeley":{"formattedCitation":"(Zhang et al., 2024)","plainTextFormattedCitation":"(Zhang et al., 2024)","previouslyFormattedCitation":"(Zhang et al., 2024)"},"properties":{"noteIndex":0},"schema":"https://github.com/citation-style-language/schema/raw/master/csl-citation.json"}</w:instrText>
      </w:r>
      <w:r w:rsidR="003F7616" w:rsidRPr="000004DB">
        <w:rPr>
          <w:rFonts w:ascii="Times New Roman" w:hAnsi="Times New Roman" w:cs="Times New Roman"/>
          <w:sz w:val="24"/>
          <w:szCs w:val="24"/>
        </w:rPr>
        <w:fldChar w:fldCharType="separate"/>
      </w:r>
      <w:r w:rsidR="003F7616" w:rsidRPr="000004DB">
        <w:rPr>
          <w:rFonts w:ascii="Times New Roman" w:hAnsi="Times New Roman" w:cs="Times New Roman"/>
          <w:noProof/>
          <w:sz w:val="24"/>
          <w:szCs w:val="24"/>
        </w:rPr>
        <w:t>(Zhang et al., 2024)</w:t>
      </w:r>
      <w:r w:rsidR="003F7616" w:rsidRPr="000004DB">
        <w:rPr>
          <w:rFonts w:ascii="Times New Roman" w:hAnsi="Times New Roman" w:cs="Times New Roman"/>
          <w:sz w:val="24"/>
          <w:szCs w:val="24"/>
        </w:rPr>
        <w:fldChar w:fldCharType="end"/>
      </w:r>
      <w:r w:rsidR="00A279AD"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00E67304" w:rsidRPr="000004DB">
        <w:rPr>
          <w:rStyle w:val="rynqvb"/>
          <w:rFonts w:ascii="Times New Roman" w:hAnsi="Times New Roman" w:cs="Times New Roman"/>
          <w:sz w:val="24"/>
          <w:szCs w:val="24"/>
          <w:lang w:val="en"/>
        </w:rPr>
        <w:t xml:space="preserve"> </w:t>
      </w:r>
      <w:r w:rsidRPr="000004DB">
        <w:rPr>
          <w:rStyle w:val="rynqvb"/>
          <w:rFonts w:ascii="Times New Roman" w:hAnsi="Times New Roman" w:cs="Times New Roman"/>
          <w:sz w:val="24"/>
          <w:szCs w:val="24"/>
          <w:lang w:val="en"/>
        </w:rPr>
        <w:t xml:space="preserve">The importance of competitive approaches, which include actions and resources used throughout the development process plan, is growing for managers seeking to improve company performance </w:t>
      </w:r>
      <w:r w:rsidR="002D7156" w:rsidRPr="000004DB">
        <w:rPr>
          <w:rStyle w:val="rynqvb"/>
          <w:rFonts w:ascii="Times New Roman" w:hAnsi="Times New Roman" w:cs="Times New Roman"/>
          <w:sz w:val="24"/>
          <w:szCs w:val="24"/>
          <w:lang w:val="en"/>
        </w:rPr>
        <w:fldChar w:fldCharType="begin" w:fldLock="1"/>
      </w:r>
      <w:r w:rsidR="00DE600B" w:rsidRPr="000004DB">
        <w:rPr>
          <w:rStyle w:val="rynqvb"/>
          <w:rFonts w:ascii="Times New Roman" w:hAnsi="Times New Roman" w:cs="Times New Roman"/>
          <w:sz w:val="24"/>
          <w:szCs w:val="24"/>
          <w:lang w:val="en"/>
        </w:rPr>
        <w:instrText>ADDIN CSL_CITATION {"citationItems":[{"id":"ITEM-1","itemData":{"author":[{"dropping-particle":"","family":"Porter","given":"Michael E","non-dropping-particle":"","parse-names":false,"suffix":""}],"id":"ITEM-1","issued":{"date-parts":[["1980"]]},"publisher":"New York: Free Press","title":"Competitive strategy: Techniques for analyzing industries and competitors","type":"article"},"uris":["http://www.mendeley.com/documents/?uuid=c0e8faea-2c9c-4e22-b87d-a8bf052e1061"]},{"id":"ITEM-2","itemData":{"author":[{"dropping-particle":"","family":"Porter","given":"Michael","non-dropping-particle":"","parse-names":false,"suffix":""}],"container-title":"PorterCompetitive Advantage1985","id":"ITEM-2","issued":{"date-parts":[["1985"]]},"title":"Competitive Advantage, New York Free Press","type":"article-journal"},"uris":["http://www.mendeley.com/documents/?uuid=84308c0c-8e7a-4fa6-9d98-99ef85e57ebe"]},{"id":"ITEM-3","itemData":{"ISSN":"0022-2429","author":[{"dropping-particle":"","family":"Day","given":"George S","non-dropping-particle":"","parse-names":false,"suffix":""},{"dropping-particle":"","family":"Wensley","given":"Robin","non-dropping-particle":"","parse-names":false,"suffix":""}],"container-title":"Journal of marketing","id":"ITEM-3","issue":"2","issued":{"date-parts":[["1988"]]},"page":"1-20","publisher":"SAGE Publications Sage CA: Los Angeles, CA","title":"Assessing advantage: a framework for diagnosing competitive superiority","type":"article-journal","volume":"52"},"uris":["http://www.mendeley.com/documents/?uuid=df8354b3-9c57-45d6-be2c-0e28f99c0018"]},{"id":"ITEM-4","itemData":{"author":[{"dropping-particle":"","family":"Porter","given":"Michael E","non-dropping-particle":"","parse-names":false,"suffix":""}],"container-title":"New York","id":"ITEM-4","issued":{"date-parts":[["1990"]]},"title":"The competitive advantage of nations The Free Press","type":"article-journal","volume":"564"},"uris":["http://www.mendeley.com/documents/?uuid=e100bf87-d278-4564-b763-6cd9390487f3"]},{"id":"ITEM-5","itemData":{"ISSN":"0022-2429","author":[{"dropping-particle":"","family":"Bharadwaj","given":"Sundar G","non-dropping-particle":"","parse-names":false,"suffix":""},{"dropping-particle":"","family":"Varadarajan","given":"P Rajan","non-dropping-particle":"","parse-names":false,"suffix":""},{"dropping-particle":"","family":"Fahy","given":"John","non-dropping-particle":"","parse-names":false,"suffix":""}],"container-title":"Journal of marketing","id":"ITEM-5","issue":"4","issued":{"date-parts":[["1993"]]},"page":"83-99","publisher":"SAGE Publications Sage CA: Los Angeles, CA","title":"Sustainable competitive advantage in service industries: a conceptual model and research propositions","type":"article-journal","volume":"57"},"uris":["http://www.mendeley.com/documents/?uuid=d1031efd-29aa-47a6-bab0-9fdf055e9b26"]},{"id":"ITEM-6","itemData":{"DOI":"10.1016/j.technovation.2018.11.004","ISSN":"01664972 (ISSN)","abstract":"Some scholars hold that dynamic capability (hereinafter DC) is one of the keys to achieving competitive advantage (hereinafter CA) and consequently, performance in strategic management. However, the definition and effects of DCs and the role of environmental dynamism are still under discussion. In the context of a Portuguese-like economy and from a strategic process perspective, this study defines dynamic capability as the potential to systematically solve problems, enabled by its propensity to sense opportunities and threats, to make timely decisions, and to implement strategic decisions and changes efficiently, thereby ensuring the right direction. Moreover, the ambidexterity view, exploring the indirect impact of exploitative and explorative capabilities, mediated by creativity and innovation competences (hereinafter IC) gives evidence of the influence on CA and firm's performance. Using an empirical study of 387 enterprises in Portugal, it was found that DCs, creativity and IC do significantly, positively, affect performance, while entrepreneurial orientation (hereinafter EO) is a moderator. © 2020 Elsevier B.V.","author":[{"dropping-particle":"","family":"Ferreira","given":"J","non-dropping-particle":"","parse-names":false,"suffix":""},{"dropping-particle":"","family":"Coelho","given":"A","non-dropping-particle":"","parse-names":false,"suffix":""},{"dropping-particle":"","family":"Moutinho","given":"L","non-dropping-particle":"","parse-names":false,"suffix":""}],"container-title":"Technovation","id":"ITEM-6","issued":{"date-parts":[["2020"]]},"language":"English","note":"Cited By :172\n\nExport Date: 1 April 2023\n\nCODEN: TNVTD\n\nCorrespondence Address: Ferreira, J.; Department of Management and Marketing, Portugal; email: jorge.ferreira065@gmail.com\n\nReferences: Acs, Z.W., Parsons, S.T., (2008), racy High-Impact Firms: Gazelles Revisited. Report published by Corporate Research Board, LLC Washington, DC 20037, accessed from Office of Advocacy, the United States Small Business Administration; Adler, P.S., Kwon, S., Social capital: prospects for a new concept (2002) Acad. Manag. Rev., 27, pp. 17-40; \nAhlin, B., Drnovsˇek, M., Hisrich, R.D., Entrepreneurs' creativity and firm innovation: the moderating role of entrepreneurial self-efficacy (2013) Small Bus. Econ., pp. 177-187;\nAhuja, G., Collaborative networks, structural holes, and innovation: a longitudinal study (2000) Adm. Sci. Q., 45. , (425– 455013-9531-7);\nAkman, G., Yilmaz, C., Innovative capability, innovation strategy, and market orientation: an empirical analysis in Turkish software industry (2008) Int. J. Innov. Manag., 12, pp. 69-111;\nAldrich, H.E., Wiedenmayer, G., From traits to rates: an ecological perspective on organizational foundings (1993) Advances in Entrepreneurship Firm Emergence, And Growth, pp. 145-195. , J.A. Katz R.H. Brockhaus JAI Press Greenwich, CT;\nAlegre, J., Chiva, R., Linking entrepreneurial orientation and firm performance: the role of organizational learning capability and innovation performance (2013) J. Small Bus. Manag., 51, pp. 491-507;\nAlise, T., Oddane, W., The collective creativity of academics and practitioners in innovation projects (2015) Int. J. Manag. Proj. Bus., 8, pp. 33-57;\nAljanabi, A., Qadir, A., Nor, R., Noor, A.M., The mediating role of market orientation on entrepreneurial orientation, absorptive capacity and technological innovation capabilities (2015) Asian Soc. Sci., 11, pp. 219-234;\nAmabile, T., Khaire, M., Creativity and the role of the leader (2008) Harv. Bus. Rev., 86, pp. 100-109;\nAmabile, T.M., Social psychology of creativity: a componential conceptualization (1983) J. Personal. Soc. Psychol., 45, pp. 997-1013;\nAmabile, T.M., Creativity in Context (1996), Westview Press Boulder, CO; Ambrosini, V., Bowman, C., What are dynamic capabilities and are they a useful construct in strategic management (2009) Int. J. Manag. Rev., 11, pp. 29-49;\nAmbrosini, V., Bowman, C., Collier, N., Dynamic capabilities: an exploration of how firms renew their resource base (2009) Br. J. Manag., 20, pp. S9-S24;\nAnand, J., Oriani, R., Vassolo, R.S., Alliance activity as a dynamic capability in the face of a discontinuous technological change (2010) Org. Sci., 21, pp. 1213-1232;\nAncona, D.G., Goodman, P.S., Lawrence, B.S., Tushman, M.L., Time: a new research lens (2001) Acad. Manag. Rev., 26, pp. 645-663;\nAndriopoulos, C., Lewis, M.W., Exploitation-exploration tensions and organizational ambidexterity: managing paradoxes of innovation (2009) Org. Sci., 20 (4), pp. 696-717;\nApanasovich, N., Heras, H.A., Parrilli, M.D., The impact of business innovation modes on SME innovation performance in post-Soviet transition economies: the case of Belarus (2016) Technovation, pp. 57-58;\nArend, R.J., Bromiley, P., Assessing the dynamic capabilities view: spare change, everyone? (2009) Strateg. Org., 7, pp. 75-90;\nAtuahene-Gima, K., Resolving the capability-rigidity paradox in new product innovation (2005) J. Market., 69 (4), pp. 61-83;\nAtuahene-Gima, K., Murray, J.Y., Exploratory and exploitative learning in new product development: a social capital perspective on new technology ventures in China (2007) J. Int. Mark., 15, pp. 1-29;\nAudia, P.G., Goncalo, J.A., Past success and creativity over time: a study of inventors in the hard-disk drive industry (2007) Manag. Sci., 53, pp. 1-15;\nAuh, S., Menguc, B., Balancing exploration and exploitation: the moderating role of competitive intensity (2005) J. Bus. Res., 58, pp. 1652-1661;\nAutant-Bernard, C., Fadairo, M., Massard, N., Knowledge diffusion and innovation policies within the European regions: challenges based on recent empirical evidence (2013) Res. Policy, 42, pp. 196-210;\nAvlonitis, G.J., Salavou, H.E., Entrepreneurial orientation of SMEs, product innovativeness, and performance (2007) J. Bus. Res., 60, pp. 566-575;\nAxtell, C.M., Holman, D.J., Ushworth, K.L., Wall, T.D., Waterson, P.E., Harrington, E., Shopfloor innovation: facilitating the suggestion and implementation of ideas (2000) J. Occup. Org. Psychol., 39, pp. 599-617;\nBaer, M., Putting creativity to work: the implementation of creative ideas in organizations (2012) Acad. Manag. J., 55, pp. 1102-1119;\nBai, J., Ren, J., Organizational Ambidexterity and innovation performance: the moderating effect of entrepreneurial orientation (2016) Front. Bus. Res. China, 10, pp. 664-693;\nBaker, W.E., Sinkula, J.M., The complementary effects of market orientation and entrepreneurial orientation on profitability in small businesses (2009) J. Small Bus. Manag., 47, pp. 443-464;\nBarreto, I., Dynamic capabilities: a review of past research and an agenda for the future (2010) J. Manag., 36 (1), pp. 256-280;\nBarczak, G., Griffin, A., Kahn, K.B., Trends and drivers of success in NPD practices: results of the 2003 PDMA best practices study (2009) J. Product. Innov. Manag., 26, pp. 3-23;\nBatey, M., Chamorro-Premuzic, T., Furnham, A., Intelligence and personality as predictors of divergent thinking: the role of general, fluid and crystallised intelligence (2009) Think. Skills Creat., 4, pp. 60-69;\nBaum, J.R., Locke, E.A., The relationship of entrepreneurial traits, skill, and motivation to subsequent venture growth (2004) J. Appl. Psychol., 89, pp. 587-598;\nBaum, J.R., Locke, E.A., Smith, K., A multidimensional model of venture growth (2001) Acad. Manag. J., 44, pp. 292-303;\nBeckman, C.M., The influence of founding team company affiliations on firm behavior (2006) Acad. Black.;\nBeckman, C.M., Haunschild, P.R., Phillips, D.J., Friends or strangers? Firm-specific uncertainty, market uncertainty, and network partner selection (2004) Org. Sci., 15 (3), pp. 259-275;\nBello, D.C., Lori, P., Radulovich, B., Rajshekhar (Raj), G., Javalgi, R.F., Scherer, J.T., Performance of professional service firms from emerging markets: role of innovative services and firm capabilities (2016) J. World Bus., 51, pp. 413-424;\nBenner, M.J., Tushman, M.L., Process management and technological innovation: a longitudinal study of the photography and paint industries (2002) Adm. Sci. Q., 47, pp. 676-706;\nBenner, M.J., Tushman, M.L., Exploitation, exploration, and process management: the productivity Dilemma revisited (2003) Acad. Manag. Rev., 28, pp. 238-256;\nBirch, Who creates jobs? (1981) Public Interest, 65 (fall), pp. 3-14;\nBlomberg, A., Tomi Kallio, T., Pohjanpää, H., Antecedents of organizational creativity: drivers, barriers or both? (2017) J. Innov. Manag. Blomb., 5, pp. 78-104. , (Kallio, Pohjanpää JIM);\nBoso, N., Cadogan, J.W., Story, V.M., Complementary effect of entrepreneurial and market orientations on export new product success under differing levels of competitive intensity and financial capital (2012) Int. Bus. Rev., 21, pp. 667-681;\nBoso, N., Cadogan, J.W., Story, V.M., Entrepreneurial orientation and market orientation as drivers of product innovation success: a study of exporters from a developing economy (2012) Int. Small Bus. J., 31 (1), pp. 57-81;\nBoso, N., Cadogan, J.W., Story, V.M., Entrepreneurial orientation and market orientation as drivers of product innovation success: a study of exporters from a developing economy (2013) Int. Small Bus. J., 31, pp. 57-81;\nBoso, N., Story, V.M., Cadogan, J.W., Entrepreneurial orientation, market orientation, network ties, and performance: study of entrepreneurial firms in a developing economy (2013) J. Bus. Ventur., 28, pp. 708-727;\nBougrain, F., Haudeville, B., Innovation, collaboration and SMEs internal research capacities (2002) Res. Policy, 31 (5), pp. 735-747;\nBrass, D.J., Galaskiewicz, J., Greve, H.R., Tsai, W., Taking stock of networks and organizations: a multilevel perspective (2004) Acad. Manag. J., 47, pp. 795-819;\nBrockman, B.K., Morgan, R.M., The role of existing knowledge in new product innovativeness and performance (2003) Decis. Sci., 34, pp. 385-420;\nBurt, R.S., Structural Holes: the Social Structure of Competition (1992), Harvard University Cambridge, MA; Calantone, R., Rubera, G., When should RD&amp;amp;E and marketing collaborate? The moderating role of exploration–exploitation and environmental uncertainty (2012) J. Prod. Innov. Manag., 29, pp. 144-157;\nCalantone, R.J., Cavusgil, S.T., Zhao, Y., Learning orientation, firm innovation capability, and firm performance (2002) Ind. Mark. Manag., 31, pp. 515-524;\nCao, Q., Gedajlovic, E., Zhang, H., Unpacking organizational ambidexterity: dimensions, contingencies, and synergistic effects (2009) Org. Sci., 20, pp. 781-796;\nCassiman, B., Veugelers, R., In search of complementarity in innovation strategy: internal R&amp;amp;D, cooperation in R&amp;amp;D and external technology acquisition” (2006) Manag. Sci., 52, pp. 68-82;\nChae, J.S., Lee, J.H., Kim, C.J., The effect of transformational leadership on employee creativity (2011) Korean J. Bus. Adm., pp. 2617-2640;\nChakravarthy, B., Lorange, P., Driving renewal: the entrepreneur-manager (2008) J. Bus. Strategy, 29, pp. 14-21;\nChang, C.-H., Chen, Y.-S., The determinants of green product development performance: green dynamic capabilities, green transformational leadership, and green creativity (2013) J. Bus. Ethics, 116 (1), pp. 07-119;\nChang, Y., Hughes, M., Drivers of innovation ambidexterity in small- to medium-sized firms (2012) Eur. Manag. J., 30, pp. 1-17;\nChen, D.Q., Preston, D.S., Xia, W., Antecedents and impacts of CIO supply-side and demand-side leadership: a staged maturity model (2010) J. Manag. Inf. Syst., 27, pp. 231-271;\nChen, H.-H., Lee, P.-Y., The driving drivers of dynamic competitive capabilities: a new perspective on competition (2009) Eur. Bus. Rev., 21, pp. 78-91;\nCheng, C., Lai, M., Wu, W., Exploring the impact of innovation strategy on R&amp;amp;D employees’ job satisfaction: a mathematical model and empirical research (2010) Technovation, 30, pp. 459-470;\nChesbrough, H., Open Innovation: the New Imperative for Creating and Profiting from Technology (2003), Harvard Business School Press Boston, Mass; Chiang, Y.H., Hung, K.P., Exploring open search strategies and perceived innovation performance from the perspective of inter-organizational knowledge flows (2010) R&amp;amp;D Manag., 40, pp. 292-299;\nChing-Hsun, C., Yu-Shan, C., Green organizational identity and green innovation (2013) Manag. Decis., 51, pp. 1056-1070;\nCho, H., Pucik, V., Relationship between innovativeness quality, growth, profitability, and market value (2005) Strateg. Manag. J., 26, pp. 555-575;\nClarysse, B., Moray, N., A process study of entrepreneurial team formation: the case of a research-based spin-off (2004) J. Bus. Ventur., 19, pp. 55-79;\nCoad, A., The Growth of Firms: A Survey of Theories and Empirical Evidence (2009), Edward Elgar Cheltenham; Colarelli, O.’.C.G., Ravichandran, T., Robeson, D., Risk management through learning: Management practices for radical innovation success (2008) J. High. Technol. Manag. Res., 19, pp. 70-82;\nColarelli, O.C.G., Paulson, A.S., DeMartino, R., Organisational approaches to building a radical innovation dynamic capability (2008) Int. J. Technol. Manag., 44, pp. 179-204;\nColbert, B.A., The complex resource-based view: implications for theory and practice in strategic human resource management (2004) Acad. Manag. Rev., 29, pp. 341-358;\nCollis, D.J., How valuable are organizational capabilities? (1994) Strateg. Manag. J., 15, pp. 143-152;\nDadfar, H., Dahlgaard, J.J., Breg, S., Alamirhoor, A., Linkage between organisational innovation capability, product platform development and performance: the case of pharmaceutical small and medium enterprises in Iran (2013) Total Qual. Manag. Bus. Excell., 24, pp. 819-834;\nDaghfous, A., Absorptive capacity and the implementation of knowledge-intensive best practices (2004) S.A.M. Adv. Manag. J., 69, pp. 21-27;\nDahlander, L., Gann, D.M., How open is innovation? (2010) Res. Policy, 39, pp. 699-709;\nDamanpour, F., Aravind, D., Managerial innovation: conceptions, processes and antecedents (2012) Manag. Organ. Rev., 8, pp. 423-454;\nDay, G.S., The capabilities of market-driven organizations (1994) J. Mark., pp. 37-52;\nDe Sousa, F.C., Pellissier, R., Monteiro, I.P., Creativity, innovation and collaborative organizations (2012) Int. J. Organ. Innov., 5, p. 1e39;\nDi Stefano, G., Peteraf, M., Verona, G., Dynamic capabilities deconstructed: a bibliographic investigation into the origins, development, and future directions of the research domain (2010) Ind. Corp. Change, 19, pp. 1187-1204;\nDi Stefano, G., Peteraf, M., Verona, G., The organizational drivetrain: a Road to integration of dynamic capabilities research (2014) Acad. Manag. Perspect., 28, pp. 307-327;\nDiLileo, T.C., Houghton, J.D., Maximizing organisational leadership capacity for the future: toward a model of self leadership, innovation and creativity (2006) J. Manag. Psychol., 21, pp. 319-337;\nDotzel, T., Shankar, V., Berry, L., Service innovativeness and firm value (2013) J. Mark. Res., 50, pp. 259-276;\nDrechsler, W., Natter, M., Understanding a firm's openness decisions in innovation (2012) J. Bus. Res., 65, pp. 438-445;\nEasterby-Smith, M., Prieto, I.M., Dynamic capabilities and knowledge management: an integrative role for learning? (2008) Br. J. Manag., 19, pp. 235-249;\nEasterby-Smith, M., Lyles, M.A., Peteraf, M.A., Dynamic capabilities: current debates and future directions (2009) Br. J. Manag., 20, pp. S1-S8;\nEdvardsson, B., Haglund, L., Mattsson, J., Analysis, planning, improvisation and control in the development of new services (1995) Int. J. Serv. Ind. Manag., 6, pp. 24-35;\nEisenhardt, K.M., Martin, J.A., Dynamic capabilities: what are they? (2000) Strateg. Manag. J., 21, pp. 1105-1121;\nEjdys, J., Entrepreneurial orientation vs. innovativeness of small and medium size enterprises of Podlaskie Voivodship (2016) J. Eng. Proj. Prod. Manag., 6, pp. 13-24;\nEriksson, T., Processes, antecedents and outcomes of dynamic capabilities (2014) Scand. J. Manag., 30, pp. 65-82;\nFadaee, A., Obaid, H., Alzahrh, A., Explaining the relationship between creativity, innovation and entrepreneurship (2014) Int. J. Econ., Manag. Social. Sci., 3, pp. 1-4;\nFillis, I., Rentschler, R., The role of creativity in entrepreneurship (2010) J. Enterprising Cult., 18, pp. 49-81;\nFourne, S., Jansen, J.J.P., Rosenbusch, N., (2016), A meta-analysis of the relationship between exploration and exploitation. Academy of Management Conference, Anaheim; Franklin, S., Wright, M., Lockett, A., Academic and surrogate entrepreneurs in university spin-out companies (2001) J. Technol. Transf., 26, pp. 127-141;\nGao, Y., Gao, S.X., Yang, J.J., Knowledge sharing, radical innovation and firm performance—moderating effects of firms’ internal and external factors under cooperative background (2010) R.D. Manag., 22, pp. 56-63;\nGarcia, R., Calantone, R., Levine, R., The role of knowledge in resource allocation to exploration versus exploitation in technologically oriented organizations (2003) Decis. Sci., 34, pp. 323-349;\nGarriga, H., von Krogh, G., Spaeth, S., How constraints and knowledge impact open innovation (2013) Strateg. Manag. J., 34, pp. 1134-1144;\nGaspersz, J.B.R., (2005), Compete with creativity, “Essay presented at the innovation lecture” Compete with creativity, of the Dutch Ministry of Economic Affairs, The Hague; Ghemawat, P., Costa, J., The organizational tension between static and dynamic efficiency (1993) Strateg. Manag. J., 14, pp. 59-73;\nGiampaoli, D., Ciambotti, M., Knowledge versus creativity: which of them really matter challenges of the knowledge society (2016) Bucharest, pp. 690-698;\nGiannopoulou, E., Gryszkiewicz, L., Barlatier, P.-J., Creativity for service innovation: a practice-based perspective (2014) Manag. Serv. Qual., 24, pp. 23-44;\nGibson, C.B., Birkinshaw, J., The antecedents, consequences, and mediating role of organizational ambidexterity (2004) Acad. Manag. J., 47 (2), pp. 209-226;\nGlenn, R.R., Genchev, S.E., Daugherty, P.J., The role of resource commitment and innovation in reverse logistics performance (2005) Int. J. Phys. Distrib. Logist. Manag., 35, pp. 233-257;\nGoedhuys, M., Veugelers, R., Innovationstrategies,processandproduct innovations and growth: firm-level evidence from Brazil (2012) Struct. Chang. Dyn., 23, pp. 516-529;\nGoel, S., Jones III, R.J., Entrepreneurial exploration and exploitation in family business: a systematic review and future directions (2016) Fam. Bus. Rev., 29 (1), pp. 94-120;\nGong, Y., Haung, J., Farh, J., Employee learning orientation, transformational leadership and employee creativity: the mediating role of employee creative self-efficacy (2009) Acad. Manage. J., 52 (4), pp. 765-778;\nGreve, H.R., Exploration and exploitation in product innovation (2007) Ind. Corp. Change, 16 (5), pp. 945-975;\nGuan, J., Ma, N., Innovative capability and export performance of Chinese firms (2003) Technovation – Int. J. Technol. Innov. Entrep., 23, pp. 737-747;\nGupta, R., Banerjee, P., Antecedents of organizational creativity; a multi-level approach (2016) Bus.: Theory Pract., 17, pp. 167-177;\nGupta, S., Cadeaux, J., Dubelaar, C., Uncovering multiple champion roles in implementing new-technology ventures (2006) J. Bus. Res., 59, pp. 549-563;\nGupta, A.K., Smith, K.G., Shalley, C.E., The interplay between exploration and exploitation (2006) Acad. Manag. J., 49, pp. 693-706;\nHahn, M.H., Lee, K.C., Lee, D.S., Network structure, organizational learning culture, and employee creativity in system integration companies: the mediating effects of exploitation and exploration (2015) Comput. Hum. Behav., 42, pp. 167-175;\nHair, J.F., Anderson, R.E., Tatham, R.L., Black, W.C., (2006) Multivariate Data Analysis, , 6th ed. Pearson Prentice Hall New Jersey;\nHan, K., Jin, K., Namwoon, Srivasta, R.K., Market orientation and organizational performance: is innovation a missing link? (1998) J. Mark., 62, pp. 30-45;\nHayter, C.S., Public or private entrepreneurship? Revisiting motivations and definitions of success among academic entrepreneurs (2015) J. Technol. Transf., 40, pp. 1003-1015;\nHe, Z., Wong, P., Exploration vs. exploitation: an empirical test of the ambidexterity hypothesis (2004) Org. Sci., 15, pp. 481-494;\nHelfat, C., Finkelstein, S., Mitchell, W., Peteraf, M., Singh, H., Teece, D., Winter, S., Dynamic Capabilities: Understanding Strategic Change in Organisations (2007), Blackwell Publishing Malden; Helfat, C.E., Martin, J.A., Dynamic managerial capabilities: review and assessment of managerial impact on strategic change (2015) J. Manag., 41, pp. 1281-1312;\nHelfat, C.E., Peteraf, M.A., The dynamic resource-based view: capability lifecycles (2003) Strateg. Manag. J., 24, pp. 997-1010;\nHelfat, C.E., Peteraf, M.A., Understanding dynamic capabilities: progress along a developmental path (2009) Strat. Org., 7 (1), pp. 91-102;\nHelfat, C.E., Quinn, J.B., Open innovation: the new imperative for creating and profiting from technology by Henry Chesbrough, review by: constance E. Helfat &amp;amp; J. Brian Quinn (2006) Acad. Manag. Perspect., 20, pp. 86-88;\nHelfat, C.E., Winter, S.G., Untangling dynamic and operational capabilities: strategy for the (n)everchanging world (2011) Strateg. Manag. J., 32, pp. 1243-1250;\nHenderson, R.M., Clark, K.B., Architectural innovation: the reconfiguration of existing product technologies and the failure of established firms (1990) Admin. Sci. Quart., 35. , (9–3.);\nHernández-Espallardo, M., Sánchez-Pérez, M., Segovia-López, C., Exploitationand exploration-based innovations: the role of knowledge in inter-firm relationships with distributors (2011) Technovation, 31, pp. 203-215;\nHirst, G., van Dick, R., van Knippenberg, D., A social identity perspective on leadership and employee creativity (2009) J. Org. Behav., 30, pp. 963-982;\nHirst, G., Knippenberg, D.V., Zhou, Q., Zhu, C.J., Cheng-Fei, P., Tsai, P.C.-F., Exploitation and exploration climates' Influence on performance and creativity: diminishing returns as function of self-efficacy (2015) J. Manag., 20, pp. 1-22;\nHmieleski, K.M., Baron, R.A., When does entrepreneurial self-efficacy enhance versus reduce firm performance? (2008) Strateg. Entrep. J., 2, pp. 57-72;\nHmieleski, K.M., Corbett, A.C., The contrasting interaction effects of improvisational behavior with entrepreneurial self-efficacy on new venture performance and entrepreneur work satisfaction (2008) J. Bus. Ventur., 23, pp. 482-496;\nHo, Y.-C., Tsai, T.-H., The impact of dynamic capabilties with market orientation and resource-based approaches on NPD project performance (2006) J. Am. Acad. Bus., 8 (1), pp. 215-229;\nHoang, H., Rothaermel, F., Leveraging internal and external experience: exploration, exploitation, &amp;amp; R&amp;amp;D project performance (2010) Strateg. Manag. J., 31, pp. 734-758;\nHollenstein, H., A composite indicator of a firm's innovativeness – an empirical analysis based on survey data for swiss manufacturing (1996) Res. Policy, 25, pp. 633-645;\nHollenstein, H., Innovation modes in the swiss service sector: a cluster analysis based on firm-level data (2003) R","publisher":"Elsevier Ltd","publisher-place":"Faculty of Economics University of Coimbra, Portugal","title":"Dynamic capabilities, creativity and innovation capability and their impact on competitive advantage and firm performance: The moderating role of entrepreneurial orientation","type":"article-journal","volume":"92-93"},"uris":["http://www.mendeley.com/documents/?uuid=d8d55004-4c6a-4fa6-9061-d7ca7991b11d"]}],"mendeley":{"formattedCitation":"(Bharadwaj et al., 1993; Day and Wensley, 1988; Ferreira et al., 2020; Porter, 1985, 1990, 1980)","plainTextFormattedCitation":"(Bharadwaj et al., 1993; Day and Wensley, 1988; Ferreira et al., 2020; Porter, 1985, 1990, 1980)","previouslyFormattedCitation":"(Bharadwaj et al., 1993; Day and Wensley, 1988; Ferreira et al., 2020; Porter, 1985, 1990, 1980)"},"properties":{"noteIndex":0},"schema":"https://github.com/citation-style-language/schema/raw/master/csl-citation.json"}</w:instrText>
      </w:r>
      <w:r w:rsidR="002D7156" w:rsidRPr="000004DB">
        <w:rPr>
          <w:rStyle w:val="rynqvb"/>
          <w:rFonts w:ascii="Times New Roman" w:hAnsi="Times New Roman" w:cs="Times New Roman"/>
          <w:sz w:val="24"/>
          <w:szCs w:val="24"/>
          <w:lang w:val="en"/>
        </w:rPr>
        <w:fldChar w:fldCharType="separate"/>
      </w:r>
      <w:r w:rsidR="002D7156" w:rsidRPr="000004DB">
        <w:rPr>
          <w:rStyle w:val="rynqvb"/>
          <w:rFonts w:ascii="Times New Roman" w:hAnsi="Times New Roman" w:cs="Times New Roman"/>
          <w:noProof/>
          <w:sz w:val="24"/>
          <w:szCs w:val="24"/>
          <w:lang w:val="en"/>
        </w:rPr>
        <w:t>(Bharadwaj et al., 1993; Day and Wensley, 1988; Ferreira et al., 2020; Porter, 1985, 1990, 1980)</w:t>
      </w:r>
      <w:r w:rsidR="002D7156" w:rsidRPr="000004DB">
        <w:rPr>
          <w:rStyle w:val="rynqvb"/>
          <w:rFonts w:ascii="Times New Roman" w:hAnsi="Times New Roman" w:cs="Times New Roman"/>
          <w:sz w:val="24"/>
          <w:szCs w:val="24"/>
          <w:lang w:val="en"/>
        </w:rPr>
        <w:fldChar w:fldCharType="end"/>
      </w:r>
      <w:r w:rsidR="002D7156" w:rsidRPr="000004DB">
        <w:rPr>
          <w:rStyle w:val="rynqvb"/>
          <w:rFonts w:ascii="Times New Roman" w:hAnsi="Times New Roman" w:cs="Times New Roman"/>
          <w:sz w:val="24"/>
          <w:szCs w:val="24"/>
          <w:lang w:val="en"/>
        </w:rPr>
        <w:t>.</w:t>
      </w:r>
      <w:r w:rsidR="00FC6D9A" w:rsidRPr="000004DB">
        <w:rPr>
          <w:rStyle w:val="rynqvb"/>
          <w:rFonts w:ascii="Times New Roman" w:hAnsi="Times New Roman" w:cs="Times New Roman"/>
          <w:sz w:val="24"/>
          <w:szCs w:val="24"/>
          <w:lang w:val="en"/>
        </w:rPr>
        <w:t xml:space="preserve"> </w:t>
      </w:r>
      <w:r w:rsidR="00EC61F6" w:rsidRPr="000004DB">
        <w:rPr>
          <w:rFonts w:ascii="Times New Roman" w:hAnsi="Times New Roman" w:cs="Times New Roman"/>
          <w:sz w:val="24"/>
          <w:szCs w:val="24"/>
        </w:rPr>
        <w:t xml:space="preserve"> </w:t>
      </w:r>
      <w:r w:rsidR="00475A1A" w:rsidRPr="000004DB">
        <w:rPr>
          <w:rStyle w:val="rynqvb"/>
          <w:rFonts w:ascii="Times New Roman" w:hAnsi="Times New Roman" w:cs="Times New Roman"/>
          <w:sz w:val="24"/>
          <w:szCs w:val="24"/>
          <w:lang w:val="en"/>
        </w:rPr>
        <w:t>Identifying and implementing the most appropriate supply chain strategy in the industry can significantly improve corporate performance and serve as a foundation for sustaining competitive advantage</w:t>
      </w:r>
      <w:r w:rsidRPr="000004DB">
        <w:rPr>
          <w:rStyle w:val="rynqvb"/>
          <w:rFonts w:ascii="Times New Roman" w:hAnsi="Times New Roman" w:cs="Times New Roman"/>
          <w:sz w:val="24"/>
          <w:szCs w:val="24"/>
          <w:lang w:val="en"/>
        </w:rPr>
        <w:t xml:space="preserve"> </w:t>
      </w:r>
      <w:r w:rsidR="00EC61F6" w:rsidRPr="000004DB">
        <w:rPr>
          <w:rStyle w:val="rynqvb"/>
          <w:rFonts w:ascii="Times New Roman" w:hAnsi="Times New Roman" w:cs="Times New Roman"/>
          <w:sz w:val="24"/>
          <w:szCs w:val="24"/>
          <w:lang w:val="en"/>
        </w:rPr>
        <w:fldChar w:fldCharType="begin" w:fldLock="1"/>
      </w:r>
      <w:r w:rsidR="00A400A7" w:rsidRPr="000004DB">
        <w:rPr>
          <w:rStyle w:val="rynqvb"/>
          <w:rFonts w:ascii="Times New Roman" w:hAnsi="Times New Roman" w:cs="Times New Roman"/>
          <w:sz w:val="24"/>
          <w:szCs w:val="24"/>
          <w:lang w:val="en"/>
        </w:rPr>
        <w:instrText>ADDIN CSL_CITATION {"citationItems":[{"id":"ITEM-1","itemData":{"ISSN":"1359-8546","author":[{"dropping-particle":"","family":"Zimmermann","given":"Ricardo","non-dropping-particle":"","parse-names":false,"suffix":""},{"dropping-particle":"","family":"Ferreira","given":"Luís Miguel D F","non-dropping-particle":"","parse-names":false,"suffix":""},{"dropping-particle":"","family":"Moreira","given":"Antonio Carrizo","non-dropping-particle":"","parse-names":false,"suffix":""}],"container-title":"Supply Chain Management: An International Journal","id":"ITEM-1","issue":"3","issued":{"date-parts":[["2020"]]},"page":"375-391","publisher":"Emerald Publishing Limited","title":"An empirical analysis of the relationship between supply chain strategies, product characteristics, environmental uncertainty and performance","type":"article-journal","volume":"25"},"uris":["http://www.mendeley.com/documents/?uuid=de5a4eb6-13a7-42b4-ac19-86e2e8a8c82e"]}],"mendeley":{"formattedCitation":"(Zimmermann et al., 2020)","plainTextFormattedCitation":"(Zimmermann et al., 2020)","previouslyFormattedCitation":"(Zimmermann et al., 2020)"},"properties":{"noteIndex":0},"schema":"https://github.com/citation-style-language/schema/raw/master/csl-citation.json"}</w:instrText>
      </w:r>
      <w:r w:rsidR="00EC61F6" w:rsidRPr="000004DB">
        <w:rPr>
          <w:rStyle w:val="rynqvb"/>
          <w:rFonts w:ascii="Times New Roman" w:hAnsi="Times New Roman" w:cs="Times New Roman"/>
          <w:sz w:val="24"/>
          <w:szCs w:val="24"/>
          <w:lang w:val="en"/>
        </w:rPr>
        <w:fldChar w:fldCharType="separate"/>
      </w:r>
      <w:r w:rsidR="00EC61F6" w:rsidRPr="000004DB">
        <w:rPr>
          <w:rStyle w:val="rynqvb"/>
          <w:rFonts w:ascii="Times New Roman" w:hAnsi="Times New Roman" w:cs="Times New Roman"/>
          <w:noProof/>
          <w:sz w:val="24"/>
          <w:szCs w:val="24"/>
          <w:lang w:val="en"/>
        </w:rPr>
        <w:t>(Zimmermann et al., 2020)</w:t>
      </w:r>
      <w:r w:rsidR="00EC61F6" w:rsidRPr="000004DB">
        <w:rPr>
          <w:rStyle w:val="rynqvb"/>
          <w:rFonts w:ascii="Times New Roman" w:hAnsi="Times New Roman" w:cs="Times New Roman"/>
          <w:sz w:val="24"/>
          <w:szCs w:val="24"/>
          <w:lang w:val="en"/>
        </w:rPr>
        <w:fldChar w:fldCharType="end"/>
      </w:r>
      <w:r w:rsidR="00EC61F6" w:rsidRPr="000004DB">
        <w:rPr>
          <w:rStyle w:val="rynqvb"/>
          <w:rFonts w:ascii="Times New Roman" w:hAnsi="Times New Roman" w:cs="Times New Roman"/>
          <w:sz w:val="24"/>
          <w:szCs w:val="24"/>
          <w:lang w:val="en"/>
        </w:rPr>
        <w:t>.</w:t>
      </w:r>
      <w:r w:rsidR="00FC6D9A" w:rsidRPr="000004DB">
        <w:rPr>
          <w:rStyle w:val="rynqvb"/>
          <w:rFonts w:ascii="Times New Roman" w:hAnsi="Times New Roman" w:cs="Times New Roman"/>
          <w:sz w:val="24"/>
          <w:szCs w:val="24"/>
          <w:lang w:val="en"/>
        </w:rPr>
        <w:t xml:space="preserve"> </w:t>
      </w:r>
      <w:r w:rsidR="00EC61F6" w:rsidRPr="000004DB">
        <w:rPr>
          <w:rStyle w:val="rynqvb"/>
          <w:rFonts w:ascii="Times New Roman" w:hAnsi="Times New Roman" w:cs="Times New Roman"/>
          <w:sz w:val="24"/>
          <w:szCs w:val="24"/>
          <w:lang w:val="en"/>
        </w:rPr>
        <w:t xml:space="preserve"> </w:t>
      </w:r>
      <w:r w:rsidRPr="000004DB">
        <w:rPr>
          <w:rStyle w:val="rynqvb"/>
          <w:rFonts w:ascii="Times New Roman" w:hAnsi="Times New Roman" w:cs="Times New Roman"/>
          <w:sz w:val="24"/>
          <w:szCs w:val="24"/>
          <w:lang w:val="en"/>
        </w:rPr>
        <w:t xml:space="preserve">The supply chain relies heavily on third-party logistics providers (3PLs) to meet the rising demands of customers and the prevalence of outsourcing </w:t>
      </w:r>
      <w:r w:rsidR="00E67304" w:rsidRPr="000004DB">
        <w:rPr>
          <w:rStyle w:val="rynqvb"/>
          <w:rFonts w:ascii="Times New Roman" w:hAnsi="Times New Roman" w:cs="Times New Roman"/>
          <w:sz w:val="24"/>
          <w:szCs w:val="24"/>
          <w:lang w:val="en"/>
        </w:rPr>
        <w:fldChar w:fldCharType="begin" w:fldLock="1"/>
      </w:r>
      <w:r w:rsidR="00DB0B37" w:rsidRPr="000004DB">
        <w:rPr>
          <w:rStyle w:val="rynqvb"/>
          <w:rFonts w:ascii="Times New Roman" w:hAnsi="Times New Roman" w:cs="Times New Roman"/>
          <w:sz w:val="24"/>
          <w:szCs w:val="24"/>
          <w:lang w:val="en"/>
        </w:rPr>
        <w:instrText>ADDIN CSL_CITATION {"citationItems":[{"id":"ITEM-1","itemData":{"DOI":"10.1108/IJPDLM-09-2016-0271","ISBN":"0920160271","ISSN":"09600035","abstract":"Purpose: Drawing upon the theory of the resource-based view, the purpose of this paper is to examine the relationships among relational resources, innovation capability and firm performance in the third-party logistics (3PL) industry. Design/methodology/approach: Based on data collected from 203 3PL providers in China, this study adopts the approach of structural equation modeling to examine the hypothesized relationships among relational resources, innovation capability and firm performance. Findings: The results of this research confirm that relational resources have a positive effect on firm performance. However, the effect is not direct, but realized through the mediation of innovation capability. This study indicates that relational resources are important for 3PL providers to achieve superior performance, and innovation capability plays a mediating role between relational resources and firm performance. Originality/value: The main contributions of this paper to the literature are twofold. First, it extends the extant research by highlighting the mediating mechanism of innovation capability in relational resources’ influence on firm performance. Second, it advances the existing perspectives on 3PL firms in the Chinese context and this sheds light on logistics research on emerging markets.","author":[{"dropping-particle":"","family":"Shou","given":"Yongyi","non-dropping-particle":"","parse-names":false,"suffix":""},{"dropping-particle":"","family":"Shao","given":"Jinan","non-dropping-particle":"","parse-names":false,"suffix":""},{"dropping-particle":"","family":"Chen","given":"Anlan","non-dropping-particle":"","parse-names":false,"suffix":""}],"container-title":"International Journal of Physical Distribution and Logistics Management","id":"ITEM-1","issue":"9","issued":{"date-parts":[["2017"]]},"page":"864-883","title":"Relational resources and performance of Chinese third-party logistics providers: The mediating role of innovation capability","type":"article-journal","volume":"47"},"uris":["http://www.mendeley.com/documents/?uuid=07627439-b99a-47a1-a36d-675c64a8036e"]}],"mendeley":{"formattedCitation":"(Shou et al., 2017)","plainTextFormattedCitation":"(Shou et al., 2017)","previouslyFormattedCitation":"(Shou et al., 2017)"},"properties":{"noteIndex":0},"schema":"https://github.com/citation-style-language/schema/raw/master/csl-citation.json"}</w:instrText>
      </w:r>
      <w:r w:rsidR="00E67304" w:rsidRPr="000004DB">
        <w:rPr>
          <w:rStyle w:val="rynqvb"/>
          <w:rFonts w:ascii="Times New Roman" w:hAnsi="Times New Roman" w:cs="Times New Roman"/>
          <w:sz w:val="24"/>
          <w:szCs w:val="24"/>
          <w:lang w:val="en"/>
        </w:rPr>
        <w:fldChar w:fldCharType="separate"/>
      </w:r>
      <w:r w:rsidR="00DB0B37" w:rsidRPr="000004DB">
        <w:rPr>
          <w:rStyle w:val="rynqvb"/>
          <w:rFonts w:ascii="Times New Roman" w:hAnsi="Times New Roman" w:cs="Times New Roman"/>
          <w:noProof/>
          <w:sz w:val="24"/>
          <w:szCs w:val="24"/>
          <w:lang w:val="en"/>
        </w:rPr>
        <w:t>(Shou et al., 2017)</w:t>
      </w:r>
      <w:r w:rsidR="00E67304" w:rsidRPr="000004DB">
        <w:rPr>
          <w:rStyle w:val="rynqvb"/>
          <w:rFonts w:ascii="Times New Roman" w:hAnsi="Times New Roman" w:cs="Times New Roman"/>
          <w:sz w:val="24"/>
          <w:szCs w:val="24"/>
          <w:lang w:val="en"/>
        </w:rPr>
        <w:fldChar w:fldCharType="end"/>
      </w:r>
      <w:r w:rsidR="00E67304" w:rsidRPr="000004DB">
        <w:rPr>
          <w:rStyle w:val="rynqvb"/>
          <w:rFonts w:ascii="Times New Roman" w:hAnsi="Times New Roman" w:cs="Times New Roman"/>
          <w:sz w:val="24"/>
          <w:szCs w:val="24"/>
          <w:lang w:val="en"/>
        </w:rPr>
        <w:t>.</w:t>
      </w:r>
    </w:p>
    <w:p w14:paraId="14428D73" w14:textId="77777777" w:rsidR="005C762F" w:rsidRPr="000004DB" w:rsidRDefault="00E46DDC" w:rsidP="00AE1636">
      <w:pPr>
        <w:spacing w:after="0" w:line="276" w:lineRule="auto"/>
        <w:ind w:firstLine="567"/>
        <w:jc w:val="both"/>
        <w:rPr>
          <w:rFonts w:ascii="Times New Roman" w:hAnsi="Times New Roman" w:cs="Times New Roman"/>
          <w:sz w:val="24"/>
          <w:szCs w:val="24"/>
          <w:lang w:val="en"/>
        </w:rPr>
      </w:pPr>
      <w:r w:rsidRPr="000004DB">
        <w:rPr>
          <w:rStyle w:val="rynqvb"/>
          <w:rFonts w:ascii="Times New Roman" w:hAnsi="Times New Roman" w:cs="Times New Roman"/>
          <w:sz w:val="24"/>
          <w:szCs w:val="24"/>
          <w:lang w:val="en"/>
        </w:rPr>
        <w:t>The role of freight forwarders, as third-party logistics providers (3PLs), is crucial in the delivery and receipt of goods</w:t>
      </w:r>
      <w:r w:rsidR="00A400A7" w:rsidRPr="000004DB">
        <w:rPr>
          <w:rStyle w:val="rynqvb"/>
          <w:rFonts w:ascii="Times New Roman" w:hAnsi="Times New Roman" w:cs="Times New Roman"/>
          <w:sz w:val="24"/>
          <w:szCs w:val="24"/>
          <w:lang w:val="en"/>
        </w:rPr>
        <w:t>.</w:t>
      </w:r>
      <w:r w:rsidR="00FC6D9A" w:rsidRPr="000004DB">
        <w:rPr>
          <w:rStyle w:val="rynqvb"/>
          <w:rFonts w:ascii="Times New Roman" w:hAnsi="Times New Roman" w:cs="Times New Roman"/>
          <w:sz w:val="24"/>
          <w:szCs w:val="24"/>
          <w:lang w:val="en"/>
        </w:rPr>
        <w:t xml:space="preserve"> </w:t>
      </w:r>
      <w:r w:rsidR="00A400A7" w:rsidRPr="000004DB">
        <w:rPr>
          <w:rStyle w:val="rynqvb"/>
          <w:rFonts w:ascii="Times New Roman" w:hAnsi="Times New Roman" w:cs="Times New Roman"/>
          <w:sz w:val="24"/>
          <w:szCs w:val="24"/>
          <w:lang w:val="en"/>
        </w:rPr>
        <w:t xml:space="preserve"> </w:t>
      </w:r>
      <w:r w:rsidR="00475A1A" w:rsidRPr="000004DB">
        <w:rPr>
          <w:rStyle w:val="rynqvb"/>
          <w:rFonts w:ascii="Times New Roman" w:hAnsi="Times New Roman" w:cs="Times New Roman"/>
          <w:sz w:val="24"/>
          <w:szCs w:val="24"/>
          <w:lang w:val="en"/>
        </w:rPr>
        <w:t xml:space="preserve">Broadly defined, a third-party logistics (3PL) provider refers to a specialized company that assumes responsibility for managing a spectrum of logistics operations on behalf of its client organizations </w:t>
      </w:r>
      <w:r w:rsidR="009D17BD" w:rsidRPr="000004DB">
        <w:rPr>
          <w:rStyle w:val="rynqvb"/>
          <w:rFonts w:ascii="Times New Roman" w:hAnsi="Times New Roman" w:cs="Times New Roman"/>
          <w:sz w:val="24"/>
          <w:szCs w:val="24"/>
          <w:lang w:val="en"/>
        </w:rPr>
        <w:fldChar w:fldCharType="begin" w:fldLock="1"/>
      </w:r>
      <w:r w:rsidR="00A76E8B" w:rsidRPr="000004DB">
        <w:rPr>
          <w:rStyle w:val="rynqvb"/>
          <w:rFonts w:ascii="Times New Roman" w:hAnsi="Times New Roman" w:cs="Times New Roman"/>
          <w:sz w:val="24"/>
          <w:szCs w:val="24"/>
          <w:lang w:val="en"/>
        </w:rPr>
        <w:instrText>ADDIN CSL_CITATION {"citationItems":[{"id":"ITEM-1","itemData":{"ISSN":"0960-0035","author":[{"dropping-particle":"","family":"Sink","given":"Harry L","non-dropping-particle":"","parse-names":false,"suffix":""},{"dropping-particle":"","family":"Langley Jr","given":"C John","non-dropping-particle":"","parse-names":false,"suffix":""},{"dropping-particle":"","family":"Gibson","given":"Brian J","non-dropping-particle":"","parse-names":false,"suffix":""}],"container-title":"International Journal of Physical Distribution &amp; Logistics Management","id":"ITEM-1","issue":"3","issued":{"date-parts":[["1996"]]},"page":"38-46","publisher":"MCB UP Ltd","title":"Buyer observations of the US third‐party logistics market","type":"article-journal","volume":"26"},"uris":["http://www.mendeley.com/documents/?uuid=33dc6ac0-86c5-439b-be2d-60b805bbc0c9"]}],"mendeley":{"formattedCitation":"(Sink et al., 1996)","plainTextFormattedCitation":"(Sink et al., 1996)","previouslyFormattedCitation":"(Sink et al., 1996)"},"properties":{"noteIndex":0},"schema":"https://github.com/citation-style-language/schema/raw/master/csl-citation.json"}</w:instrText>
      </w:r>
      <w:r w:rsidR="009D17BD" w:rsidRPr="000004DB">
        <w:rPr>
          <w:rStyle w:val="rynqvb"/>
          <w:rFonts w:ascii="Times New Roman" w:hAnsi="Times New Roman" w:cs="Times New Roman"/>
          <w:sz w:val="24"/>
          <w:szCs w:val="24"/>
          <w:lang w:val="en"/>
        </w:rPr>
        <w:fldChar w:fldCharType="separate"/>
      </w:r>
      <w:r w:rsidR="009D17BD" w:rsidRPr="000004DB">
        <w:rPr>
          <w:rStyle w:val="rynqvb"/>
          <w:rFonts w:ascii="Times New Roman" w:hAnsi="Times New Roman" w:cs="Times New Roman"/>
          <w:noProof/>
          <w:sz w:val="24"/>
          <w:szCs w:val="24"/>
          <w:lang w:val="en"/>
        </w:rPr>
        <w:t>(Sink et al., 1996)</w:t>
      </w:r>
      <w:r w:rsidR="009D17BD" w:rsidRPr="000004DB">
        <w:rPr>
          <w:rStyle w:val="rynqvb"/>
          <w:rFonts w:ascii="Times New Roman" w:hAnsi="Times New Roman" w:cs="Times New Roman"/>
          <w:sz w:val="24"/>
          <w:szCs w:val="24"/>
          <w:lang w:val="en"/>
        </w:rPr>
        <w:fldChar w:fldCharType="end"/>
      </w:r>
      <w:r w:rsidR="009D17BD" w:rsidRPr="000004DB">
        <w:rPr>
          <w:rStyle w:val="rynqvb"/>
          <w:rFonts w:ascii="Times New Roman" w:hAnsi="Times New Roman" w:cs="Times New Roman"/>
          <w:sz w:val="24"/>
          <w:szCs w:val="24"/>
          <w:lang w:val="en"/>
        </w:rPr>
        <w:t>.</w:t>
      </w:r>
      <w:r w:rsidR="00FC6D9A" w:rsidRPr="000004DB">
        <w:rPr>
          <w:rStyle w:val="rynqvb"/>
          <w:rFonts w:ascii="Times New Roman" w:hAnsi="Times New Roman" w:cs="Times New Roman"/>
          <w:sz w:val="24"/>
          <w:szCs w:val="24"/>
          <w:lang w:val="en"/>
        </w:rPr>
        <w:t xml:space="preserve"> </w:t>
      </w:r>
      <w:r w:rsidR="009D17BD" w:rsidRPr="000004DB">
        <w:rPr>
          <w:rStyle w:val="rynqvb"/>
          <w:rFonts w:ascii="Times New Roman" w:hAnsi="Times New Roman" w:cs="Times New Roman"/>
          <w:sz w:val="24"/>
          <w:szCs w:val="24"/>
          <w:lang w:val="en"/>
        </w:rPr>
        <w:t xml:space="preserve"> </w:t>
      </w:r>
      <w:r w:rsidRPr="000004DB">
        <w:rPr>
          <w:rStyle w:val="rynqvb"/>
          <w:rFonts w:ascii="Times New Roman" w:hAnsi="Times New Roman" w:cs="Times New Roman"/>
          <w:sz w:val="24"/>
          <w:szCs w:val="24"/>
          <w:lang w:val="en"/>
        </w:rPr>
        <w:t xml:space="preserve">As it pertains to freight forwarders' work, the current supply chain architecture requires parts that depend on the freight forwarder's reliability and operational efficiency as much as on the specs of the cargo </w:t>
      </w:r>
      <w:r w:rsidR="00F53115" w:rsidRPr="000004DB">
        <w:rPr>
          <w:rStyle w:val="rynqvb"/>
          <w:rFonts w:ascii="Times New Roman" w:hAnsi="Times New Roman" w:cs="Times New Roman"/>
          <w:sz w:val="24"/>
          <w:szCs w:val="24"/>
          <w:lang w:val="en"/>
        </w:rPr>
        <w:fldChar w:fldCharType="begin" w:fldLock="1"/>
      </w:r>
      <w:r w:rsidR="00E924D5" w:rsidRPr="000004DB">
        <w:rPr>
          <w:rStyle w:val="rynqvb"/>
          <w:rFonts w:ascii="Times New Roman" w:hAnsi="Times New Roman" w:cs="Times New Roman"/>
          <w:sz w:val="24"/>
          <w:szCs w:val="24"/>
          <w:lang w:val="en"/>
        </w:rPr>
        <w:instrText>ADDIN CSL_CITATION {"citationItems":[{"id":"ITEM-1","itemData":{"DOI":"10.33271/nvngu/2021-1/204","ISBN":"0000000264440","ISSN":"22232362","abstract":"purpose. To develop the methodology for choosing the strategies of freight forwarding companies in the situation of interaction with freight owners as customers of forwarding services. Methodology. The gametheoretical approach is used to formalize the conflict situation between a freight forwarding company and a cargo owner. A set of services proposed by forwarders is used as the base in order to represent possible strategies of a forwarder as the vector of probabilities that the respective services are provided for a client. The strategies of the cargo owner are represented as a binary variable that shows whether the client uses the provided services or not. The payoff function for a forwarder is defined as the company’s profit and the client’s payoff function – as fee paid for forwarding services. To determine the influence of the demand parameters on the forwarder’s optimal strategies, the demand for transport services is represented as a flow of requests characterized by two numeric parameters – delivery distance and consignment weight. findings. The conducted experimental studies have shown that as a result of the use of the proposed methodology, the optimal strategy of a forwarding company can always be determined from the payoff matrix. The performed simulation experiment allowed us to state that in most cases the forwarder’s optimal strategy is mixed (the technological and commercial services should be provided with the given probability while servicing the flow of requests from freight owners). Originality. The studies on the influence of the request flow parameters on the probabilities of choosing the elementary strategies are carried in the paper for the first time. practical value. The proposed methodology can be used as the basic tool for supporting decisions of freight forwarders while servicing the cargo owners at the market of road freight transportation.","author":[{"dropping-particle":"","family":"Nugymanova","given":"G.","non-dropping-particle":"","parse-names":false,"suffix":""},{"dropping-particle":"","family":"Nurgaliyeva","given":"M.","non-dropping-particle":"","parse-names":false,"suffix":""},{"dropping-particle":"","family":"Zhanbirov","given":"Zh","non-dropping-particle":"","parse-names":false,"suffix":""},{"dropping-particle":"","family":"Naumov","given":"V.","non-dropping-particle":"","parse-names":false,"suffix":""},{"dropping-particle":"","family":"Taran","given":"I.","non-dropping-particle":"","parse-names":false,"suffix":""}],"container-title":"Naukovyi Visnyk Natsionalnoho Hirnychoho Universytetu","id":"ITEM-1","issue":"1","issued":{"date-parts":[["2021"]]},"page":"204-210","title":"Choosing a servicing company’s strategy while interacting with freight owners at the road transport market","type":"article-journal"},"uris":["http://www.mendeley.com/documents/?uuid=d2e6d033-c9ba-421b-b589-bccf69dff61a"]}],"mendeley":{"formattedCitation":"(Nugymanova et al., 2021)","plainTextFormattedCitation":"(Nugymanova et al., 2021)","previouslyFormattedCitation":"(Nugymanova et al., 2021)"},"properties":{"noteIndex":0},"schema":"https://github.com/citation-style-language/schema/raw/master/csl-citation.json"}</w:instrText>
      </w:r>
      <w:r w:rsidR="00F53115" w:rsidRPr="000004DB">
        <w:rPr>
          <w:rStyle w:val="rynqvb"/>
          <w:rFonts w:ascii="Times New Roman" w:hAnsi="Times New Roman" w:cs="Times New Roman"/>
          <w:sz w:val="24"/>
          <w:szCs w:val="24"/>
          <w:lang w:val="en"/>
        </w:rPr>
        <w:fldChar w:fldCharType="separate"/>
      </w:r>
      <w:r w:rsidR="00F53115" w:rsidRPr="000004DB">
        <w:rPr>
          <w:rStyle w:val="rynqvb"/>
          <w:rFonts w:ascii="Times New Roman" w:hAnsi="Times New Roman" w:cs="Times New Roman"/>
          <w:noProof/>
          <w:sz w:val="24"/>
          <w:szCs w:val="24"/>
          <w:lang w:val="en"/>
        </w:rPr>
        <w:t>(Nugymanova et al., 2021)</w:t>
      </w:r>
      <w:r w:rsidR="00F53115" w:rsidRPr="000004DB">
        <w:rPr>
          <w:rStyle w:val="rynqvb"/>
          <w:rFonts w:ascii="Times New Roman" w:hAnsi="Times New Roman" w:cs="Times New Roman"/>
          <w:sz w:val="24"/>
          <w:szCs w:val="24"/>
          <w:lang w:val="en"/>
        </w:rPr>
        <w:fldChar w:fldCharType="end"/>
      </w:r>
      <w:r w:rsidR="00F53115" w:rsidRPr="000004DB">
        <w:rPr>
          <w:rStyle w:val="rynqvb"/>
          <w:rFonts w:ascii="Times New Roman" w:hAnsi="Times New Roman" w:cs="Times New Roman"/>
          <w:sz w:val="24"/>
          <w:szCs w:val="24"/>
          <w:lang w:val="en"/>
        </w:rPr>
        <w:t>.</w:t>
      </w:r>
      <w:r w:rsidR="00FC6D9A" w:rsidRPr="000004DB">
        <w:rPr>
          <w:rStyle w:val="rynqvb"/>
          <w:rFonts w:ascii="Times New Roman" w:hAnsi="Times New Roman" w:cs="Times New Roman"/>
          <w:sz w:val="24"/>
          <w:szCs w:val="24"/>
          <w:lang w:val="en"/>
        </w:rPr>
        <w:t xml:space="preserve"> </w:t>
      </w:r>
      <w:r w:rsidR="00F53115" w:rsidRPr="000004DB">
        <w:rPr>
          <w:rStyle w:val="rynqvb"/>
          <w:rFonts w:ascii="Times New Roman" w:hAnsi="Times New Roman" w:cs="Times New Roman"/>
          <w:sz w:val="24"/>
          <w:szCs w:val="24"/>
          <w:lang w:val="en"/>
        </w:rPr>
        <w:t xml:space="preserve"> </w:t>
      </w:r>
      <w:r w:rsidR="00475A1A" w:rsidRPr="000004DB">
        <w:rPr>
          <w:rStyle w:val="rynqvb"/>
          <w:rFonts w:ascii="Times New Roman" w:hAnsi="Times New Roman" w:cs="Times New Roman"/>
          <w:sz w:val="24"/>
          <w:szCs w:val="24"/>
          <w:lang w:val="en"/>
        </w:rPr>
        <w:t>The freight forwarding industry has progressively encountered heightened global competition.</w:t>
      </w:r>
      <w:r w:rsidR="00FC6D9A" w:rsidRPr="000004DB">
        <w:rPr>
          <w:rStyle w:val="rynqvb"/>
          <w:rFonts w:ascii="Times New Roman" w:hAnsi="Times New Roman" w:cs="Times New Roman"/>
          <w:sz w:val="24"/>
          <w:szCs w:val="24"/>
          <w:lang w:val="en"/>
        </w:rPr>
        <w:t xml:space="preserve"> </w:t>
      </w:r>
      <w:r w:rsidR="00475A1A" w:rsidRPr="000004DB">
        <w:rPr>
          <w:rStyle w:val="rynqvb"/>
          <w:rFonts w:ascii="Times New Roman" w:hAnsi="Times New Roman" w:cs="Times New Roman"/>
          <w:sz w:val="24"/>
          <w:szCs w:val="24"/>
          <w:lang w:val="en"/>
        </w:rPr>
        <w:t xml:space="preserve"> The accelerated pace of this growth has fostered the emergence of new market entrants and digital logistics providers, capable of advancing logistics </w:t>
      </w:r>
      <w:r w:rsidR="00475A1A" w:rsidRPr="000004DB">
        <w:rPr>
          <w:rStyle w:val="rynqvb"/>
          <w:rFonts w:ascii="Times New Roman" w:hAnsi="Times New Roman" w:cs="Times New Roman"/>
          <w:sz w:val="24"/>
          <w:szCs w:val="24"/>
          <w:lang w:val="en"/>
        </w:rPr>
        <w:lastRenderedPageBreak/>
        <w:t xml:space="preserve">performance by improving Speed, </w:t>
      </w:r>
      <w:r w:rsidRPr="000004DB">
        <w:rPr>
          <w:rStyle w:val="rynqvb"/>
          <w:rFonts w:ascii="Times New Roman" w:hAnsi="Times New Roman" w:cs="Times New Roman"/>
          <w:sz w:val="24"/>
          <w:szCs w:val="24"/>
          <w:lang w:val="en"/>
        </w:rPr>
        <w:t>the effectiveness of operations</w:t>
      </w:r>
      <w:r w:rsidR="00FC6D9A" w:rsidRPr="000004DB">
        <w:rPr>
          <w:rStyle w:val="rynqvb"/>
          <w:rFonts w:ascii="Times New Roman" w:hAnsi="Times New Roman" w:cs="Times New Roman"/>
          <w:sz w:val="24"/>
          <w:szCs w:val="24"/>
          <w:lang w:val="en"/>
        </w:rPr>
        <w:t>,</w:t>
      </w:r>
      <w:r w:rsidRPr="000004DB">
        <w:rPr>
          <w:rStyle w:val="rynqvb"/>
          <w:rFonts w:ascii="Times New Roman" w:hAnsi="Times New Roman" w:cs="Times New Roman"/>
          <w:sz w:val="24"/>
          <w:szCs w:val="24"/>
          <w:lang w:val="en"/>
        </w:rPr>
        <w:t xml:space="preserve"> and the reliability of services </w:t>
      </w:r>
      <w:r w:rsidR="00E924D5" w:rsidRPr="000004DB">
        <w:rPr>
          <w:rStyle w:val="rynqvb"/>
          <w:rFonts w:ascii="Times New Roman" w:hAnsi="Times New Roman" w:cs="Times New Roman"/>
          <w:sz w:val="24"/>
          <w:szCs w:val="24"/>
          <w:lang w:val="en"/>
        </w:rPr>
        <w:fldChar w:fldCharType="begin" w:fldLock="1"/>
      </w:r>
      <w:r w:rsidR="00A76E8B" w:rsidRPr="000004DB">
        <w:rPr>
          <w:rStyle w:val="rynqvb"/>
          <w:rFonts w:ascii="Times New Roman" w:hAnsi="Times New Roman" w:cs="Times New Roman"/>
          <w:sz w:val="24"/>
          <w:szCs w:val="24"/>
          <w:lang w:val="en"/>
        </w:rPr>
        <w:instrText>ADDIN CSL_CITATION {"citationItems":[{"id":"ITEM-1","itemData":{"DOI":"10.3390/logistics4020010","ISSN":"23056290 (ISSN)","abstract":"For years, the freight forwarding industry has been facing high levels of global competition. Accelerating this development, new and digital competitors are entering the market, striving to make freight logistics even faster, cheaper, and more predictable. Digitalization processes change traditional logistics businesses, leading to more efficient, flexible, and de-centrally organized logistics services. Sea freight operations, in particular, have the potential to better fulfill customer-specific requirements in competitive and complex environments by integrating digital technologies. Therefore, it is essential to understand how automating informational processes, such as freight brokering, affect business models in the logistics service industry. The present study qualitatively analyzed the case of FreightHub, a fourth-party logistics (4PL) sea freight agency, and compared its business model with traditional third-party logistics (3PL) business models. Applying a digital business model conceptualization, the present paper presents an extended framework for digital sea freight business models. In this line, the study contributes to theory and practice by refining business model research in the maritime transportation context, and providing managerial implications about the opportunities and threats of a digital transition in this industry. © 2020 by the authors.","author":[{"dropping-particle":"","family":"Gruchmann","given":"T","non-dropping-particle":"","parse-names":false,"suffix":""},{"dropping-particle":"","family":"Pratt","given":"N","non-dropping-particle":"","parse-names":false,"suffix":""},{"dropping-particle":"","family":"Eiten","given":"J","non-dropping-particle":"","parse-names":false,"suffix":""},{"dropping-particle":"","family":"Melkonyan","given":"A","non-dropping-particle":"","parse-names":false,"suffix":""}],"container-title":"Logistics","id":"ITEM-1","issue":"2","issued":{"date-parts":[["2020"]]},"language":"English","note":"Cited By :11\n\nExport Date: 1 April 2023\n\nCorrespondence Address: Gruchmann, T.; Institute of Management and Tourism (IMT), Germany; email: gruchmann@fh-westkueste.de\n\nReferences: Gruchmann, T., Schmidt, I., Lubjuhn, S., Seuring, S., Bouman, M., Informing logistics social responsibility from a consumer-choice-centered perspective (2019) Int. J. Logist. Manag, 30, pp. 96-116; \nHofmann, E., Osterwalder, F., Third-party logistics providers in the digital age: Towards a new competitive arena? (2017) Logistics, 1;\nTap a Button, Book a Load, , https://freight.uber.com, Available online;\nSchramm, H.J., Czaja, C.N., Dittrich, M., Mentschel, M., Current Advancements of and Future Developments for Fourth Party Logistics in a Digital Future (2019) Logistics, 3;\nGruchmann, T., Melkonyan, A., Krumme, K., Logistics business transformation for sustainability: Assessing the role of the lead sustainability service provider (6PL) (2018) Logistics, 2;\nSaglietto, L., Cézanne, C., A bibliometric analysis of research on 4PL (2015) Int. J. Transp. Econ, 42, pp. 461-465;\nParida, V., Sjödin, D., Reim, W., Reviewing Literature on Digitalization, Business Model Innovation, and Sustainable Industry: Past Achievements and Future Promises (2019) Sustainability, 11;\nKovács, G., Spens, K., Abductive reasoning in logistics research (2005) Int. J. Phys. Distrib. Logist. Manag, 35, pp. 132-144;\nKöylüoglu, G., Krumme, K., Kriterienfindung für nachhaltige Geschäftsprozesse in der Logistik—Eine Aufarbeitung bestehender Probleme und möglicher Chancen (2014) Corporate Social Responsibility in der Logistikbranche: Anforderungen an Eine Nachhaltige Unternehmensführung, , Erich Schmidt Verlag, Berlin, Germany;\nPflaum, A., Gundelfinger, C., Naumann, V., Schwemmer, M., (2017) Transportlogistik 4.0, , Fraunhofer Institut, Erlangen, Germany;\nBecker, W., Eierle, B., Fliaster, A., Ivens, B., Leischning, A., Pflaum, A., Sucky, E., (2019) Geschäftsmodelle in der digitalen Welt. Strategien, Prozesse und Praxiserfahrungen, , Springer Gabler, Wiesbaden, Germany;\nGammelgaard, B., van Hoek, R., Stefansson, G., Collaborative logistics management and the role of third-party service providers (2006) Int. J. Phys. Distrib. Logist. Manag, 36, pp. 76-92;\nHalldórsson, Á., Kovács, G., Wolf, C., Seuring, S., Environmental impacts as buying criteria for third party logistical services (2010) Int. J. Phys. Distrib. Logist. Manag, 40, pp. 84-102;\nJayaram, J., Tan, K.C., Supply chain integration with third-party logistics providers (2010) Int. J. Prod. Econ, 125, pp. 262-271;\nLai, F., Chu, Z., Wang, Q., Fan, C., Managing dependence in logistics outsourcing relationships: Evidence from China (2013) Int. J. Prod. Res, 51, pp. 3037-3054;\nLeuschner, R., Carter, C.R., Goldsby, T.J., Rogers, Z.S., Third-party logistics: A meta-analytic review and investigation of its impact on performance (2014) J. Supply Chain Manag, 50, pp. 21-43;\nGovindan, K., Chaudhuri, A., Interrelationships of risks faced by third party logistics service providers: A DEMATEL based approach (2016) Transp. Res. Part E: Logist. Transp. Rev, 90, pp. 177-195;\nSingh, R.K., Gunasekaran, A., Kumar, P., Third party logistics (3PL) selection for cold chain management: A fuzzy AHP and fuzzy TOPSIS approach (2018) Ann. Oper. Res, 267, pp. 531-553;\nKrakovics, F., Leal, J.E., Mendes Jr, P., Santos, R.L., Defining and calibrating performance indicators of a 4PL in the chemical industry in Brazil (2008) Int. J. Prod. Econ, 115, pp. 502-514;\nHsiao, H.I., Kemp, R.G.M., Van der Vorst, J.G.A.J., Omta, S.O., A classification of logistic outsourcing levels and their impact on service performance: Evidence from the food processing industry (2010) Int. J. Prod. Econ, 124, pp. 75-86;\nHingley, M.K., Lindgreen, A., Grant, D.B., Kane, C., Using fourth-party logistics management to improve horizontal collaboration among grocery retailers (2011) Supply Chain Manag. Int. J, 16, pp. 316-327;\nSaglietto, L., Towards a classification of fourth party logistics (4PL) (2013) Univ. J. Ind. Bus. Manag, 1, pp. 104-116;\nMehmann, J., Teuteberg, F., The fourth-party logistics service provider approach to support sustainable development goals in transportation–a case study of the German agricultural bulk logistics sector (2016) J. Clean. Prod, 126, pp. 382-393;\nTäuscher, K., Laudien, S.M., Understanding platform business models: A mixed methods study of marketplaces (2018) Eur. Manag. J, 36, pp. 319-329;\nPorter, M.E., Heppelmann, J.E., How smart, connected products are transforming companies (2015) Harv. Bus. Rev, 93, pp. 96-114;\nRachinger, M., Rauter, R., Müller, C., Vorraber, W., Schirgi, E., Digitalization and its influence on business model innovation (2019) J. Manuf. Technol. Manag, 30, pp. 1143-1160;\nEhret, M., Wirtz, J., Unlocking value from machines: Business models and the industrial internet of things (2017) J. Mark. Manag, 33, pp. 111-130;\nBressanelli, G., Adrodegari, F., Perona, M., Saccani, N., Exploring how usage-focused business models enable circular economy through digital technologies (2018) Sustainability, 10;\nPorter, M.E., Heppelmann, J.E., How smart, connected products are transforming competition (2014) Harv. Bus. Rev, 92, pp. 64-88;\nAnnarelli, A., Battistella, C., Nonino, F., How Product Service System Can Disrupt Companies’ Business Model (2019) The Road to Servitization, pp. 175-205. , Springer, Cham, Germany;\nPflaum, A., Klötzer, C., Von der Pipeline zur Plattform–Strategische Implikationen für das Unternehmen (2019) Geschäftsmodelle in der Digitalen Welt, pp. 57-74. , Springer Gabler, Wiesbaden, Germany;\nTeece, D.J., Business models, business strategy and innovation (2010) Long Range Plan, 43, pp. 172-194;\nTeece, D.J., Linden, G., Business models, value capture, and the digital enterprise (2017) J. Organ. Des, 6, p. 8;\nCenamor, J., Parida, V., Wincent, J., How entrepreneurial SMEs compete through digital platforms: The roles of digital platform capability, network capability and ambidexterity (2019) J. Bus. Res, 100, pp. 196-206;\nGrubic, T., Jennions, I., Remote monitoring technology and servitised strategies–factors characterising the organisational application (2018) Int. J. Prod. Res, 56, pp. 2133-2149;\nClausen, U., Geiger, C., (2013) Verkehrs- und Transportlogistik, , 2nd ed., Springer Veiweg (VDI), Berlin, Germany;\nIntelligentes Transportmanagement Dank Künstlicher Intelligenz und Algorithmen. Whitepaper, , https://freighthub.com/wp-content/uploads/2020/01/FreightHub_Whitepaper_Intelligentes_Transportmanagement-1.pdf, Available online;\nE-Supply Chain: So Gelingt das Proaktive Management Ihrer Geschäftsprozesse, , https://freighthub.com/de/blog/proaktives-management-der-geschaeftsprozesse/, Available online;\nTüllmann, C., Prasse, C., Sagner, D., Piastowski, H., Prozesse durch Digitalisierung nachhaltig optimieren (2016) Future Challenges in Logistics and Supply Chain Management, , Fraunhofer IML, Dortmund, Germany;\nJaskólski, K., Availability and Integrity Model of Automatic Identification System (AIS) Information (2014) Ph.D. Thesis, , GRIN Verlag, Munich, Germany;\nGruchmann, T., Seuring, S., Explaining logistics social responsibility from a dynamic capabilities perspective (2018) Int. J. Logist. Manag, 29, pp. 1255-1278;\nHodkinson, P., Hodkinson, H., The Strengths and Limitation of Case Study Research (2001) Making an Impact on Policy and Practice, , University of Leeds, Leeds, UK;\nChiarini, A., Lean production: Mistakes and limitations of accounting systems inside the SME sector (2012) J. Manuf. Technol. Manag, 23, pp. 681-700;\nMelkonyan, A., Krumme, K., Gruchmann, T., Spinler, S., Schumacher, T., Bleischwitz, R., Scenario and strategy planning for transformative supply chains within a sustainable economy (2019) J. Clean. Prod, 231, pp. 144-160","publisher":"MDPI","publisher-place":"Institute of Management and Tourism (IMT), Westcoast University of Applied Sciences, Heide, 25746, Germany","title":"4PL Digital Business Models in Sea Freight Logistics: The Case of FreightHub","type":"article-journal","volume":"4"},"uris":["http://www.mendeley.com/documents/?uuid=3ac1e16d-dbd9-43b2-b245-1062f8b344d7"]}],"mendeley":{"formattedCitation":"(Gruchmann et al., 2020)","plainTextFormattedCitation":"(Gruchmann et al., 2020)","previouslyFormattedCitation":"(Gruchmann et al., 2020)"},"properties":{"noteIndex":0},"schema":"https://github.com/citation-style-language/schema/raw/master/csl-citation.json"}</w:instrText>
      </w:r>
      <w:r w:rsidR="00E924D5" w:rsidRPr="000004DB">
        <w:rPr>
          <w:rStyle w:val="rynqvb"/>
          <w:rFonts w:ascii="Times New Roman" w:hAnsi="Times New Roman" w:cs="Times New Roman"/>
          <w:sz w:val="24"/>
          <w:szCs w:val="24"/>
          <w:lang w:val="en"/>
        </w:rPr>
        <w:fldChar w:fldCharType="separate"/>
      </w:r>
      <w:r w:rsidR="00E924D5" w:rsidRPr="000004DB">
        <w:rPr>
          <w:rStyle w:val="rynqvb"/>
          <w:rFonts w:ascii="Times New Roman" w:hAnsi="Times New Roman" w:cs="Times New Roman"/>
          <w:noProof/>
          <w:sz w:val="24"/>
          <w:szCs w:val="24"/>
          <w:lang w:val="en"/>
        </w:rPr>
        <w:t>(Gruchmann et al., 2020)</w:t>
      </w:r>
      <w:r w:rsidR="00E924D5" w:rsidRPr="000004DB">
        <w:rPr>
          <w:rStyle w:val="rynqvb"/>
          <w:rFonts w:ascii="Times New Roman" w:hAnsi="Times New Roman" w:cs="Times New Roman"/>
          <w:sz w:val="24"/>
          <w:szCs w:val="24"/>
          <w:lang w:val="en"/>
        </w:rPr>
        <w:fldChar w:fldCharType="end"/>
      </w:r>
      <w:r w:rsidR="000B1B07" w:rsidRPr="000004DB">
        <w:rPr>
          <w:rStyle w:val="rynqvb"/>
          <w:rFonts w:ascii="Times New Roman" w:hAnsi="Times New Roman" w:cs="Times New Roman"/>
          <w:sz w:val="24"/>
          <w:szCs w:val="24"/>
          <w:lang w:val="en"/>
        </w:rPr>
        <w:t>.</w:t>
      </w:r>
      <w:r w:rsidR="00FC6D9A" w:rsidRPr="000004DB">
        <w:rPr>
          <w:rStyle w:val="rynqvb"/>
          <w:rFonts w:ascii="Times New Roman" w:hAnsi="Times New Roman" w:cs="Times New Roman"/>
          <w:sz w:val="24"/>
          <w:szCs w:val="24"/>
          <w:lang w:val="en"/>
        </w:rPr>
        <w:t xml:space="preserve"> </w:t>
      </w:r>
      <w:r w:rsidR="000B1B07" w:rsidRPr="000004DB">
        <w:rPr>
          <w:rStyle w:val="rynqvb"/>
          <w:rFonts w:ascii="Times New Roman" w:hAnsi="Times New Roman" w:cs="Times New Roman"/>
          <w:sz w:val="24"/>
          <w:szCs w:val="24"/>
          <w:lang w:val="en"/>
        </w:rPr>
        <w:t xml:space="preserve"> </w:t>
      </w:r>
      <w:r w:rsidRPr="000004DB">
        <w:rPr>
          <w:rFonts w:ascii="Times New Roman" w:hAnsi="Times New Roman" w:cs="Times New Roman"/>
          <w:sz w:val="24"/>
          <w:szCs w:val="24"/>
          <w:lang w:val="en"/>
        </w:rPr>
        <w:t xml:space="preserve">Effortlessly pursuing increased profits, freight forwarders </w:t>
      </w:r>
      <w:r w:rsidR="00475A1A" w:rsidRPr="000004DB">
        <w:rPr>
          <w:rFonts w:ascii="Times New Roman" w:hAnsi="Times New Roman" w:cs="Times New Roman"/>
          <w:sz w:val="24"/>
          <w:szCs w:val="24"/>
          <w:lang w:val="en"/>
        </w:rPr>
        <w:t xml:space="preserve">adopt a systematic approach to transportation planning that integrates the utilization of internal fleets with external resources </w:t>
      </w:r>
      <w:r w:rsidR="00DE600B" w:rsidRPr="000004DB">
        <w:rPr>
          <w:rFonts w:ascii="Times New Roman" w:hAnsi="Times New Roman" w:cs="Times New Roman"/>
          <w:sz w:val="24"/>
          <w:szCs w:val="24"/>
          <w:lang w:val="en"/>
        </w:rPr>
        <w:fldChar w:fldCharType="begin" w:fldLock="1"/>
      </w:r>
      <w:r w:rsidR="00A76E8B" w:rsidRPr="000004DB">
        <w:rPr>
          <w:rFonts w:ascii="Times New Roman" w:hAnsi="Times New Roman" w:cs="Times New Roman"/>
          <w:sz w:val="24"/>
          <w:szCs w:val="24"/>
          <w:lang w:val="en"/>
        </w:rPr>
        <w:instrText>ADDIN CSL_CITATION {"citationItems":[{"id":"ITEM-1","itemData":{"DOI":"10.1016/j.ejor.2014.02.056","ISSN":"03772217 (ISSN)","abstract":"In order to improve profitability, freight forwarding companies try to organize their operational transportation planning systematically, considering not only their own fleet but also external resources. Such external resources include vehicles from closely related subcontractors in vertical cooperations, autonomous common carriers on the transportation market, and cooperating partners in horizontal coalitions. In this paper, the transportation planning process of forwarders is studied and the benefit of including external resources is analyzed. By introducing subcontracting, the conventional routing of own vehicles is extended to an integrated operational transportation planning, which simultaneously constructs fulfillment plans with overall lowest costs using the own fleet and subcontractors' vehicles. This is then combined with planning strategies, which intend to increase the profitability by exchanging requests among members in horizontal coalitions. Computational results show considerable cost reductions using the proposed planning approach. © 2014 Elsevier B.V. All rights reserved.","author":[{"dropping-particle":"","family":"Wang","given":"X","non-dropping-particle":"","parse-names":false,"suffix":""},{"dropping-particle":"","family":"Kopfer","given":"H","non-dropping-particle":"","parse-names":false,"suffix":""},{"dropping-particle":"","family":"Gendreau","given":"M","non-dropping-particle":"","parse-names":false,"suffix":""}],"container-title":"European Journal of Operational Research","id":"ITEM-1","issue":"3","issued":{"date-parts":[["2014"]]},"language":"English","note":"Cited By :63\n\nExport Date: 1 April 2023\n\nCODEN: EJORD\n\nCorrespondence Address: Kopfer, H.; Depart. of Logistics, University of Bremen, Bremen, Germany; email: kopfer@uni-bremen.de\n\nFunding details: Deutsche Forschungsgemeinschaft, DFG\n\nFunding text 1: This research was supported by the German Research Foundation (DFG) as part of the project “Kooperative Rundreiseplanung bei rollierender Planung”.\n\nReferences: Ball, M.O., Golden, B.L., Assad, A.A., Bodin, L.D., Planning for truck fleet size in the presence of a common-carrier option (1983) Decision Sciences, 14, pp. 103-120; \nBerger, S., Bierwirth, C., Solutions to the request reassignment in collaborative carrier networks (2010) Transportation Research Part e, 46, pp. 627-638;\nBolduc, M.-C., Renaud, J., Boctor, F., A heuristic for the routing and carrier selection problem (2007) European Journal of Operational Research, 183, pp. 926-932;\nBolduc, M.-C., Renaud, J., Boctor, F., Laporte, G., A perturbation metaheuristic for the vehicle routing problem with private fleet and common carriers (2008) Journal of the Operational Research Society, 59, pp. 776-787;\nChu, C.-W., A heuristic algorithm for the truckload and less-than-truckload problem (2005) European Journal of Operational Research, 165, pp. 657-667;\nCordeau, J.-F., Desaulniers, G., Desrosiers, J., Solomon, M., Soumis, F., VRP with time windows (2002) The Vehicle Routing Problem, pp. 57-194. , P. Toth, D. Vigo, SIAM Philadelphia, PA;\nCôté, J.-F., Potvin, J.-Y., A tabu search heuristic for the vehicle routing problem with private fleet and common carrier (2009) European Journal of Operational Research, 198, pp. 464-469;\nCruijssen, F., Salomon, M., Empirical study: Order sharing between transportation companies may result in cost reductions between 5 to 15 percent (2004) CentER Discussion Paper;\nDantzig, G.B., Wolfe, P., Decomposition principle for linear programs (1960) Operations Research, 8, pp. 101-111;\nDesrosiers, G., Desaulniers, J., Erdmann, A., Solomon, M.M., Soumis, F., The VRP with pickup and delivery (2002) The Vehicle Routing Problem, pp. 25-242. , P. Toth, D. Vigo, SIAM Philadelphia, PA;\nKlincewicz, J.G., Luss, H., Pilcher, M.G., Fleet size planning when outside carrier services are available (1990) Transportation Science, 24, pp. 169-182;\nKrajewska, M., Kopfer, H., Collaborating freight forwarding enterprises - Request allocation and profit sharing (2006) OR Spectrum, 28, pp. 301-317;\nKrajewska, M., Kopfer, H., Transportation planning in freight forwarding companies - Tabu search algorithm for the integrated operational transportation planning problem (2009) European Journal of Operational Research, 197, pp. 741-751;\nKrajewska, M., Kopfer, H., Laporte, G., Ropke, S., Zaccour, G., Horizontal cooperation of freight carriers: Request allocation and profit sharing (2008) Journal of the Operational Research Society, 59, pp. 1483-1491;\nLi, H., Lim, A., A metaheuristic for the pickup and delivery problem with time windows (2001) The 13th IEEE Conference on Tools with Artificial Intelligence (ICTAI), pp. 160-170;\nÖzener, O.O., Ergun, O., Savelsbergh, M., Lane-exchange mechanisms for truckload carrier collaboration (2011) Transportation Science, 45, pp. 1-17;\nRopke, S., Pisinger, D., An adaptive large neighborhood search heuristic for the pickup and delivery problem with time windows (2006) Transportation Science, 40, pp. 455-472;\nSchönberger, J., (2005) Operational Freight Carrier Planning, , Springer Berlin Heidelberg New York;\nSchwind, M., Gujo, O., Vykoukal, J., A combinatorial intra-enterprise exchange for logistics services (2009) Information Systems and E-Business Management, 7, pp. 447-471;\nStadtler, H., A framework for collaborative planning and state-of-The-Art (2009) OR Spectrum, 31, pp. 5-30;\nWang, X., Kopfer, H., Collaborative transportation planning of less-than-truckload freight: A route-based request exchange mechanism (2014) OR Spectrum, 36, pp. 357-380","page":"1133-1141","publisher":"Elsevier","publisher-place":"Depart. of Logistics, University of Bremen, Bremen, Germany","title":"Operational transportation planning of freight forwarding companies in horizontal coalitions","type":"article-journal","volume":"237"},"uris":["http://www.mendeley.com/documents/?uuid=d06eda37-2d11-4e01-9d94-9f89f7dd14c8"]}],"mendeley":{"formattedCitation":"(Wang et al., 2014)","plainTextFormattedCitation":"(Wang et al., 2014)","previouslyFormattedCitation":"(Wang et al., 2014)"},"properties":{"noteIndex":0},"schema":"https://github.com/citation-style-language/schema/raw/master/csl-citation.json"}</w:instrText>
      </w:r>
      <w:r w:rsidR="00DE600B" w:rsidRPr="000004DB">
        <w:rPr>
          <w:rFonts w:ascii="Times New Roman" w:hAnsi="Times New Roman" w:cs="Times New Roman"/>
          <w:sz w:val="24"/>
          <w:szCs w:val="24"/>
          <w:lang w:val="en"/>
        </w:rPr>
        <w:fldChar w:fldCharType="separate"/>
      </w:r>
      <w:r w:rsidR="00DE600B" w:rsidRPr="000004DB">
        <w:rPr>
          <w:rFonts w:ascii="Times New Roman" w:hAnsi="Times New Roman" w:cs="Times New Roman"/>
          <w:noProof/>
          <w:sz w:val="24"/>
          <w:szCs w:val="24"/>
          <w:lang w:val="en"/>
        </w:rPr>
        <w:t>(Wang et al., 2014)</w:t>
      </w:r>
      <w:r w:rsidR="00DE600B" w:rsidRPr="000004DB">
        <w:rPr>
          <w:rFonts w:ascii="Times New Roman" w:hAnsi="Times New Roman" w:cs="Times New Roman"/>
          <w:sz w:val="24"/>
          <w:szCs w:val="24"/>
          <w:lang w:val="en"/>
        </w:rPr>
        <w:fldChar w:fldCharType="end"/>
      </w:r>
      <w:r w:rsidR="00DE600B" w:rsidRPr="000004DB">
        <w:rPr>
          <w:rFonts w:ascii="Times New Roman" w:hAnsi="Times New Roman" w:cs="Times New Roman"/>
          <w:sz w:val="24"/>
          <w:szCs w:val="24"/>
          <w:lang w:val="en"/>
        </w:rPr>
        <w:t>.</w:t>
      </w:r>
      <w:r w:rsidR="00FC6D9A" w:rsidRPr="000004DB">
        <w:rPr>
          <w:rFonts w:ascii="Times New Roman" w:hAnsi="Times New Roman" w:cs="Times New Roman"/>
          <w:sz w:val="24"/>
          <w:szCs w:val="24"/>
          <w:lang w:val="en"/>
        </w:rPr>
        <w:t xml:space="preserve"> </w:t>
      </w:r>
      <w:r w:rsidR="00DE600B" w:rsidRPr="000004DB">
        <w:rPr>
          <w:rFonts w:ascii="Times New Roman" w:hAnsi="Times New Roman" w:cs="Times New Roman"/>
          <w:sz w:val="24"/>
          <w:szCs w:val="24"/>
          <w:lang w:val="en"/>
        </w:rPr>
        <w:t xml:space="preserve"> </w:t>
      </w:r>
      <w:r w:rsidR="00475A1A" w:rsidRPr="000004DB">
        <w:rPr>
          <w:rFonts w:ascii="Times New Roman" w:hAnsi="Times New Roman" w:cs="Times New Roman"/>
          <w:sz w:val="24"/>
          <w:szCs w:val="24"/>
          <w:lang w:val="en"/>
        </w:rPr>
        <w:t xml:space="preserve">Freight forwarding firms are required to anticipate potential disruptions in logistics operations and to formulate expansion initiatives that are strategically aligned with global market opportunities </w:t>
      </w:r>
      <w:r w:rsidR="00DB5F14" w:rsidRPr="000004DB">
        <w:rPr>
          <w:rFonts w:ascii="Times New Roman" w:hAnsi="Times New Roman" w:cs="Times New Roman"/>
          <w:sz w:val="24"/>
          <w:szCs w:val="24"/>
          <w:lang w:val="en"/>
        </w:rPr>
        <w:fldChar w:fldCharType="begin" w:fldLock="1"/>
      </w:r>
      <w:r w:rsidR="00A76E8B" w:rsidRPr="000004DB">
        <w:rPr>
          <w:rFonts w:ascii="Times New Roman" w:hAnsi="Times New Roman" w:cs="Times New Roman"/>
          <w:sz w:val="24"/>
          <w:szCs w:val="24"/>
          <w:lang w:val="en"/>
        </w:rPr>
        <w:instrText>ADDIN CSL_CITATION {"citationItems":[{"id":"ITEM-1","itemData":{"DOI":"10.1108/09600031011018046","ISSN":"09600035 (ISSN)","abstract":"Purpose: The purpose of this paper is to refine a logistics triad uncertainty model taking a supply chain perspective, to determine and assess the different causes and sources of supply chain uncertainty that impact on the sustainability of the UK road freight transport sector. Design/methodology/approach: To clarify the link between sustainability and transport uncertainty, a methodological triangulation strategy is applied combining the results of eight focus groups and an online structured questionnaire. Findings: The findings indicate that the main drivers impacting the sustainability of transport operations are delays, variable demand/poor information, delivery constraints and insufficient supply chain integration. The consequence of these problems is to reduce the efficiency of transport operations. Research limitations/implications: The model has been refined based only on participants' perceptions. Therefore, the finding should also be verified through the investigation of real-world situations. Moreover, the transport uncertainty model needs to be incorporated within a wider business process re-engineering approach to evaluate solutions to reduce transport uncertainty within supply chains. Practical implications: The findings further strengthen the understanding of the main uncertainty sources within supply chains in the UK. The internal root causes of uncertainty can be mitigated while external issues have to be accommodated; therefore, mitigation techniques, methods and strategies for reducing external and internal supply chain uncertainty in transport operations need to be identified through the research. Originality/value: This paper determines the industry perceived economic and environmental risks associated with transport operations in four UK sectors. © Emerald Group Publishing Limited.","author":[{"dropping-particle":"","family":"Sanchez-Rodrigues","given":"V","non-dropping-particle":"","parse-names":false,"suffix":""},{"dropping-particle":"","family":"Potter","given":"A","non-dropping-particle":"","parse-names":false,"suffix":""},{"dropping-particle":"","family":"Naim","given":"M M","non-dropping-particle":"","parse-names":false,"suffix":""}],"container-title":"International Journal of Physical Distribution and Logistics Management","id":"ITEM-1","issue":"1-2","issued":{"date-parts":[["2010"]]},"language":"English","note":"Cited By :75\n\nExport Date: 1 April 2023\n\nCorrespondence Address: Sanchez-Rodrigues, V.; Cardiff University Innovative Manufacturing Research Centre, United Kingdom; email: sanchezrodriguesva1@cf.ac.uk\n\nReferences: Amstrong, J.S., Overton, T.S., Estimating non-response bias in mail surveys (1977) Journal of Marketing Research, 14, pp. 396-402; \nAnon, Establishing a transport operation focussed uncertainty model for the supply chain (2008) International Journal of Physical Distribution &amp;amp; Logistics Management, 38 (5), pp. 388-411;\nArlbjorn, J.S., Halldorsson, A., Logistics knowledge creation: Reflections on content, context and processes (2002) International Journal of Physical Distribution &amp;amp; Logistics Management, 32 (1), pp. 22-40;\nBask, A.H., Relationships among TPL providers and members of the supply chains - a strategic perspective (2001) The Journal of Business &amp;amp; Industrial Marketing, 16 (6-7), pp. 470-486;\nBlythman, J., (2004) Shopped: The Shocking Power of British Supermarkets, , Fourth Estate, London;\nBoughton, R.F., Addressing the escalating cost of road transport (2003) Logistics and Transport Focus, 5 (3), pp. 36-43;\nCavinato, L.J., Supply chain logistics risks: From the back room to the board room (2004) International Journal of Physical Distribution &amp;amp; Logistics Management, 34 (5), pp. 383-387;\nChoy, K.L., Li, C.-L., So, S., Lau, H., Kwok, S.K., Leung, D.W.K., Managing uncertainty in logistics service supply chain (2007) International Journal of Risk Assessment and Management, 7 (1), pp. 19-43;\nChristopher, M., Lee, H., Mitigating supply chain risk through improved confidence (2004) International Journal of Physical Distribution &amp;amp; Logistics Management, 34 (5), pp. 388-396;\nDavis, T., Effective supply chain management (1993) Sloan Management Review, pp. 35-46. , Summer;\nEasterby-Smith, M., Thorpe, R., Lowe, A., (1993) Management Research: An Introduction, , Sage, London;\nEsper, T.L., Williams, L.R., The value of collaborative transportation management (CTM): Its relationship to CPFR and information technology (2003) Transportation Journal, 42 (4), pp. 55-65;\nFowkes, A.S., Firmin, P.E., Tweddle, G., Whiteing, A.E., How highly does the freight transport industry value journey time reliability - and for what reasons? (2004) International Journal of Logistics: Research and Applications, 7 (1), pp. 33-43;\nGeary, S., Childerhouse, P., Towill, D., Uncertainty and the seamless supply chain (2002) Supply Chain Management Review, pp. 52-61. , July/August;\nGiunipero, L.C., Eltantawy, R.A., Securing the upstream supply chain: A risk management approach (2004) International Journal of Physical Distribution &amp;amp; Logistics Management, 34 (9), pp. 698-713;\nGolob, T.F., Regan, A.C., Impacts of highway congestion on freight operations: Perceptions of trucking industry managers (2001) Transportation Research Part A: Policy and Practice, 35 (7), pp. 577-599;\nKrueger, R.A., (1998) Focus Groups: A Practical Guide for Applied Research, , Sage, London, 2nd ed;\nMcKinnon, A., (2007) CO2 Emissions from Freight Transport in the UK, , Logistics Research Centre, Heriot-Watt University, Edinburgh;\nMcKinnon, A., Ge, Y., Use of a synchronised vehicle audit to determine opportunities for improving transport efficiency in a supply chain (2004) International Journal of Logistics: Research and Applications, 7 (3), pp. 219-238;\nMangan, J., Lalwani, C., Gardner, B., Combining quantitative and qualitative methodologies in logistics research (2004) International Journal of Physical Distribution &amp;amp; Logistics Management, 34 (7-8), pp. 565-578;\nMason-Jones, R., Towill, D.R., Shrinking the supply chain uncertainty circle (1998) Control, pp. 17-22. , September;\nMorgan, D.L., (1998) Focus Groups as Qualitative Research, , Sage, London;\nNaim, M.M., Potter, A.T., Mason, R.J., Bateman, N., The role of transportation flexibility in logistics provision (2006) The International Journal of Logistics Management, 17 (3), pp. 297-311;\nNew, S.J., Payne, P., Research frameworks in logistics: Three models, seven dinners and a survey (1995) International Journal of Physical Distribution &amp;amp; Logistics Management, 25 (10), pp. 60-77;\nPeck, H., Abley, J., Christopher, M., Haywood, M., Saw, R., Rutherford, C., Strathen, M., (2003) Creating Resilient Supply Chains: A Practical Guide, , Cranfield University;\nPlug, G., Romisch, W., (2007) Modeling, Measuring and Managing Risk, , World Scientific, London;\nStank, T.P., Goldsby, T.J., A framework for transportation decision making in an integrated supply chain (2000) Supply Chain Management: An International Journal, 5 (2), pp. 71-77;\nTracey, M., Transportation effectiveness and manufacturing firm performance (2004) International Journal of Logistics Management, 15 (2), pp. 31-49;\nvan der Vorst, J., Beulens, A., Identifying sources of uncertainty to generate supply chain redesign strategies (2002) International Journal of Physical Distribution &amp;amp; Logistics Management, 32 (6), pp. 409-430;\nvan Schijndel, W.J., Dinwoodie, J., Congestion and multimodal transport: A survey of cargo transport operators in the Netherlands (2000) Transport Policy, 7 (4), pp. 231-241;\nVickery, S., Calantone, R., Droge, C., Supply chain flexibility: An empirical study (1999) Journal of Supply Chain Management, 35 (3), pp. 16-24;\nSanchez-Rodrigues, V., Potter, A., Naim, M.M., Determine the uncertainties hindering sustainability in the UK transport sector (2007) Proceedings of the 12th Logistics Research Network Conference, pp. 359-364. , Newcastle, 5-7 September;\n(2007) Structure and Explanatory Notes, , Classification United Kingdom Standard, Office for National Statistics, Newport","page":"61-83","publisher-place":"Cardiff University Innovative Manufacturing Research Centre, Cardiff, United Kingdom","title":"The impact of logistics uncertainty on sustainable transport operations","type":"article-journal","volume":"40"},"uris":["http://www.mendeley.com/documents/?uuid=c4d8bef0-b89b-4845-bb92-fef3545ea908"]},{"id":"ITEM-2","itemData":{"DOI":"10.1108/09600030310471961","ISSN":"09600035 (ISSN)","abstract":"This paper deals with the dynamics of internationalisation and globalisation of the freight-forwarding and logistics service providers. A case study, based on E.ON, Stinnes, Schenker, BTL and other European and non-European firms, is presented in order to illustrate the process. The organisation and strategies developed by the firms under study with the aim to expand their activities on European, transnational and global levels are presented. The information was gathered using the Internet as a research tool. Focus is placed on the organisational routes used by the firms in order to expand their activities outside of their home base, and on their business strategies. © 2003, MCB UP Limited","author":[{"dropping-particle":"","family":"Lemoine","given":"W","non-dropping-particle":"","parse-names":false,"suffix":""},{"dropping-particle":"","family":"Dagnæs","given":"L","non-dropping-particle":"","parse-names":false,"suffix":""}],"container-title":"International Journal of Physical Distribution &amp; Logistics Management","id":"ITEM-2","issue":"3","issued":{"date-parts":[["2003"]]},"language":"English","note":"Cited By :57\n\nExport Date: 1 April 2023\n\nReferences: Arvidsson, N., Internationalisation of service firms: strategic considerations (1997) Internationalisation Strategies, pp. 71-89. , in Chryssochoidis, G., Millar, C. and Clegg, J. (Eds), Macmillan Press Ltd, Basingstoke; \nBjörkman, I., Kock, S., Inward international activities in service firms – illustrated by three cases from the tourism industry (1997) International Journal of Service Industry Management, 8, pp. 362-376;\nSchenker-BTL now the largest in Europe (1998) BTL News, , 981002, available at: www.btl.se/news/english/pressreleases.html;\nBTL's CEO, Håkan Larssons comments on the Stinnes offer (1999) BTL News, , February, available at: www.btl.se/schenker_btl/schenker_btl_sweden/news/archive/english/990201b.html;\nThree subsidiary companies specialising in logistics available at: www.btl.se/english/src.html; Castells, M., (2000) The Rise of the Network Society, The Information Age: Economy, Society and Culture, 1. , Blackwell, Cambridge, MA;\nDagnæs, L., Meyer, M., Tredjeparts logistik i Danmark (1998) Logistikledelse, , LedelsesHåndbøger, Børsen, DK;\nDagnæs, L., Lemoine, W., Ragus, L., (1999) Den Kompetente Transportvirksomhed, , Institut for Transportstudier, Toptryk I/S, Padborg, available at: www.transportstudier.dk/rapporter;\nDennis, C., Networking for marketing advantage (2000) Management Decision, 38, pp. 287-292;\n(2002) Supervisory Board Approves Sale of Stinnes Stake to Deutsche Bahn, , available at: www.eon-ag.com/online/Push/en/common/1204372668/fs_load2?_navBereich=media&amp;amp;_contURL=media_news_detail&amp;amp;_obenURL=media&amp;amp;_rbparams=PK%3D399, July 3. See also: The Supervisory Board of E.ON AG, Duesseldorf Approves the Sale of the Remaining Shares Held by E.ON AG to Deutsche Bahn AG. The Two Companies Sign a Contract, available at: www.stinnes.de/english/konzern/-History/index.html;\nGhauri, P.N., Emergence of new structures in Swedish multinationals (1993) The Internationalisation of the Firm: A Reader, pp. 261-272. , in Buckley, P.J. and Ghauri, P.N. (Eds), Academic Press, Cambridge;\nLexicon, , (n.d.), available at: www.globalize.org/lexicon.asp;\nGomes-Casseres, B., (1996) The Alliance Revolution: The New Shape of Business Rivalry, , Harvard University Press, Cambridge, MA;\nGrönroos, C., Internationalization strategies for services (1999) Journal for Services Marketing, 13, pp. 290-297;\nHarzing, A.-W., Acquisitions versus Greenfield investments: international strategy and management of entry models (2002) Strategic Management Journal, 23, pp. 211-227;\nHertz, S., (1993) The Internationalization Processes of Freight Transport Companies – Towards a Dynamic Network Model of Internationalization, , The Economic Research Institute, Effi;\nJarrat, D.G., A strategic classification of business alliances: a qualitative perspective built from a study of small and medium-sized enterprises (1998) Qualitative Market Research: An International Journal, 1, pp. 39-49;\nLarsson, H., Strategy for business development in Europe – main changes (1998) Paper presented at TFK Anniversary Conference, Transport in Northern Europe – Changes and Perspectives, From an East-West Division to an Integrated Europe, , TFK Anniversary Conference, Hamburg, 19-20 October;\nLloyd, B., The outlook for globalization (1996) Leadership &amp;amp; Organization Development Journal, 17, pp. 18-23;\nLudvigsen, J., (2000) The International Networking Between European Logistical Operators, , The Economic Research Institute, Stockholm;\n(1999) Schenker to Invest DEM 20 Million in Rotterdam Facility. New Logistics Center Shaping Up, , available at: www.schenker.com/News/Rotterdam3/Rotterdam3.htm 5 March;\n(2000) All of the Most Important Service From a Single Source. Schenker Strengthens European Land Transport with Castelletti, , available at: www.schenker.com/english/news/folder/castelletti.html 18 September;\n(2000) For Global Logistics Solutions. Schenker and Masped Establish Joint Venture in Hungary for Air and Sea Freight, , available at: www.schenker.com/english/news/folder/Masped.htm 9 May;\n(2000) A Combination of Local Know-How and Global Presence. Schenker Strengthens its Position in Indonesia, , available at: www.schenker.com/english/news/folder/Indonesia.html 27 June;\n(2000) Largest Provider of Integrated Logistics Services in Germany. Schenker-BTL and Schenker International to Become a Single Company in Germany in 2001, , available at: www.schenker.com/english/news/folder/germany.html 22 November;\n(2000) Infrastructure with Superior Information Technology. Schenker-Seino Logistics Starts Business, , available at: www.schenker.com/english/news/folder/seino2.html 22 February;\n(2000) Important Freight Distribution Hub for Eastern Europe. New Schenker Logistics Center Starts Operations in Vienna, , 18 October, available at: www.schenker.com/english/news/folder/vienna.html;\n(2000) Schenker Expands Network in Eastern Europe. Logistics Center Near Prague With State-of-the-Art Services and Technology, , available at: www.schenker.com/english/news/folder/Prague.html 3 July;\n(2000) Network of Locations Ensures Trouble-Free Flow of Goods. Schenker Opens the Most Modern Logistics Center in the Baltic Countries, , available at: www.schenker.com/english/news/folder/Tallinn.html 10 May;\n(2000) Schenker Integrated Logistics Center Rotterdam Opened. New Hub for Global Flow of Goods at the World's Largest Port, , available at: www.schenker.com/english/news/folder/ilc.html 23 September;\n(2002) Schenker: From a Freight Forwarder to an Integrated Logistics Service Provider. New Market Ideas for 130 Years, , available at: www.schenker.com/english/news/newsFolder/jub130.html 5 September;\n(n.d.), Schenker's Logistics Center in Singapore, , available at: www.schenker.com/english/projects/singapore.html;\nSchmitz Whipple, J., Gentry, J., A network comparison of alliance motives and achievements (2000) Journal of Business &amp;amp; Industrial Marketing, 15, pp. 301-322;\n(2000) Stinnes’ Subsidiary Schenker and Deutsche Bahn to Establish Railog Joint Venture – Joint Logistics Services for European Customers, , available at: www.stinnes.de/english/presse/mitteilungen/11_00_railog.html;\n(2001) Annual Report 2001, , available at: www.stinnes.de/english/investor/finanzberichte/index.html;\nSchenker and Seino Cooperate on a Global Basis (1999) Strategic Alliance for Integrated Logistics and Freight Forwarding., , 2 November, available at: www.schenker.com/english/news/folder/seino.html;\nStone, M.A., European expansion of UK third-party logistics service providers (2001) International Journal of Logistics: Research and Applications, 4, pp. 98-115;\nStrandskov, J., Towards a new approach for studying the internationalisation process of firms (1993) The Internationalisation of the Firm: A Reader, pp. 201-216. , in Buckley, P.J. and Ghauri, P.N. (Eds), Academic Press, Cambridge;\nSvensson, G., ‘Glocalization’ of business activities: a ‘glocal strategy’ approach’ (2001) Management Decision, 39, pp. 6-18;\n(2000) VEBA-VIAG Merger Signals Era of New Growth, , available at: www.veba-archives.com/index_en.html. Press from 10 February;\n(2000) Veba to Enter Merger with Considerable Momentum, , available at: www.veba-archives.com/index_en.html. Press;\nAG E.ON gets go-ahead: merger clears last hurdle (2000) Press Information, , available at: www.viag-archives.com/Press/2000/000613.html 13 June;\nZeffane, R., The widening scope of inter-organisational networking: economic, sectoral and social dimensions (1995) Leadership &amp;amp; Organization Development Journal, 16, pp. 26-33;\n(2001) Stinnes Subsidiary Pursues Large-Scale Logistics Project – Schenker More Than Ever the Specialist for Sector-Specific Solutions, , available at: www.stinnes.de/english/presse/mitteilungen/03_01_VW_Hannover.html 3 July","page":"209-228","publisher-place":"Institut for Transportstudier, Padborg, Denmark","title":"Globalisation strategies and business organisation of a network of logistics service providers","type":"article-journal","volume":"33"},"uris":["http://www.mendeley.com/documents/?uuid=d3a5307f-3734-4f34-8b27-9f61148677ff"]}],"mendeley":{"formattedCitation":"(Lemoine and Dagnæs, 2003; Sanchez-Rodrigues et al., 2010)","plainTextFormattedCitation":"(Lemoine and Dagnæs, 2003; Sanchez-Rodrigues et al., 2010)","previouslyFormattedCitation":"(Lemoine and Dagnæs, 2003; Sanchez-Rodrigues et al., 2010)"},"properties":{"noteIndex":0},"schema":"https://github.com/citation-style-language/schema/raw/master/csl-citation.json"}</w:instrText>
      </w:r>
      <w:r w:rsidR="00DB5F14" w:rsidRPr="000004DB">
        <w:rPr>
          <w:rFonts w:ascii="Times New Roman" w:hAnsi="Times New Roman" w:cs="Times New Roman"/>
          <w:sz w:val="24"/>
          <w:szCs w:val="24"/>
          <w:lang w:val="en"/>
        </w:rPr>
        <w:fldChar w:fldCharType="separate"/>
      </w:r>
      <w:r w:rsidR="00DB5F14" w:rsidRPr="000004DB">
        <w:rPr>
          <w:rFonts w:ascii="Times New Roman" w:hAnsi="Times New Roman" w:cs="Times New Roman"/>
          <w:noProof/>
          <w:sz w:val="24"/>
          <w:szCs w:val="24"/>
          <w:lang w:val="en"/>
        </w:rPr>
        <w:t>(Lemoine and Dagnæs, 2003; Sanchez-Rodrigues et al., 2010)</w:t>
      </w:r>
      <w:r w:rsidR="00DB5F14" w:rsidRPr="000004DB">
        <w:rPr>
          <w:rFonts w:ascii="Times New Roman" w:hAnsi="Times New Roman" w:cs="Times New Roman"/>
          <w:sz w:val="24"/>
          <w:szCs w:val="24"/>
          <w:lang w:val="en"/>
        </w:rPr>
        <w:fldChar w:fldCharType="end"/>
      </w:r>
      <w:r w:rsidR="005C762F" w:rsidRPr="000004DB">
        <w:rPr>
          <w:rFonts w:ascii="Times New Roman" w:hAnsi="Times New Roman" w:cs="Times New Roman"/>
          <w:sz w:val="24"/>
          <w:szCs w:val="24"/>
          <w:lang w:val="en"/>
        </w:rPr>
        <w:t>.</w:t>
      </w:r>
    </w:p>
    <w:p w14:paraId="7572F973" w14:textId="4F3E9F35" w:rsidR="00362781" w:rsidRPr="00362781" w:rsidRDefault="00554E27" w:rsidP="00362781">
      <w:pPr>
        <w:spacing w:after="0" w:line="276" w:lineRule="auto"/>
        <w:ind w:firstLine="567"/>
        <w:jc w:val="both"/>
        <w:rPr>
          <w:rStyle w:val="hwtze"/>
          <w:rFonts w:ascii="Times New Roman" w:hAnsi="Times New Roman" w:cs="Times New Roman"/>
          <w:sz w:val="24"/>
          <w:szCs w:val="24"/>
          <w:lang w:val="en"/>
        </w:rPr>
      </w:pPr>
      <w:r w:rsidRPr="000004DB">
        <w:rPr>
          <w:rStyle w:val="rynqvb"/>
          <w:rFonts w:ascii="Times New Roman" w:hAnsi="Times New Roman" w:cs="Times New Roman"/>
          <w:sz w:val="24"/>
          <w:szCs w:val="24"/>
          <w:lang w:val="en"/>
        </w:rPr>
        <w:t>Prior research has explored the benefits of digital technologies in logistics</w:t>
      </w:r>
      <w:r w:rsidR="0036064E" w:rsidRPr="000004DB">
        <w:rPr>
          <w:rStyle w:val="rynqvb"/>
          <w:rFonts w:ascii="Times New Roman" w:hAnsi="Times New Roman" w:cs="Times New Roman"/>
          <w:sz w:val="24"/>
          <w:szCs w:val="24"/>
          <w:lang w:val="en"/>
        </w:rPr>
        <w:t xml:space="preserve"> </w:t>
      </w:r>
      <w:r w:rsidR="0036064E" w:rsidRPr="000004DB">
        <w:rPr>
          <w:rStyle w:val="rynqvb"/>
          <w:rFonts w:ascii="Times New Roman" w:hAnsi="Times New Roman" w:cs="Times New Roman"/>
          <w:sz w:val="24"/>
          <w:szCs w:val="24"/>
          <w:lang w:val="en"/>
        </w:rPr>
        <w:fldChar w:fldCharType="begin" w:fldLock="1"/>
      </w:r>
      <w:r w:rsidR="009F0A5D" w:rsidRPr="000004DB">
        <w:rPr>
          <w:rStyle w:val="rynqvb"/>
          <w:rFonts w:ascii="Times New Roman" w:hAnsi="Times New Roman" w:cs="Times New Roman"/>
          <w:sz w:val="24"/>
          <w:szCs w:val="24"/>
          <w:lang w:val="en"/>
        </w:rPr>
        <w:instrText>ADDIN CSL_CITATION {"citationItems":[{"id":"ITEM-1","itemData":{"ISSN":"1387-3326","author":[{"dropping-particle":"","family":"Albrecht","given":"Tobias","non-dropping-particle":"","parse-names":false,"suffix":""},{"dropping-particle":"","family":"Baier","given":"Marie-Sophie","non-dropping-particle":"","parse-names":false,"suffix":""},{"dropping-particle":"","family":"Gimpel","given":"Henner","non-dropping-particle":"","parse-names":false,"suffix":""},{"dropping-particle":"","family":"Meierhöfer","given":"Simon","non-dropping-particle":"","parse-names":false,"suffix":""},{"dropping-particle":"","family":"Röglinger","given":"Maximilian","non-dropping-particle":"","parse-names":false,"suffix":""},{"dropping-particle":"","family":"Schlüchtermann","given":"Jörg","non-dropping-particle":"","parse-names":false,"suffix":""},{"dropping-particle":"","family":"Will","given":"Lisanne","non-dropping-particle":"","parse-names":false,"suffix":""}],"container-title":"Information Systems Frontiers","id":"ITEM-1","issue":"2","issued":{"date-parts":[["2024"]]},"page":"755-774","publisher":"Springer","title":"Leveraging digital technologies in logistics 4.0: Insights on affordances from intralogistics processes","type":"article-journal","volume":"26"},"uris":["http://www.mendeley.com/documents/?uuid=55a9acd8-cf08-42d2-a590-f8e5bfad1c05"]},{"id":"ITEM-2","itemData":{"ISSN":"2158-2440","author":[{"dropping-particle":"","family":"Jing","given":"Hui","non-dropping-particle":"","parse-names":false,"suffix":""},{"dropping-particle":"","family":"Fan","given":"Yuwei","non-dropping-particle":"","parse-names":false,"suffix":""}],"container-title":"Sage Open","id":"ITEM-2","issue":"3","issued":{"date-parts":[["2024"]]},"page":"21582440241281616","publisher":"SAGE Publications Sage CA: Los Angeles, CA","title":"Digital transformation, supply chain integration and supply chain performance: Evidence from Chinese manufacturing listed firms","type":"article-journal","volume":"14"},"uris":["http://www.mendeley.com/documents/?uuid=c2b8e73f-3692-45a1-a0c8-94a55de7986c"]}],"mendeley":{"formattedCitation":"(Albrecht et al., 2024; Jing and Fan, 2024)","plainTextFormattedCitation":"(Albrecht et al., 2024; Jing and Fan, 2024)","previouslyFormattedCitation":"(Albrecht et al., 2024; Jing and Fan, 2024)"},"properties":{"noteIndex":0},"schema":"https://github.com/citation-style-language/schema/raw/master/csl-citation.json"}</w:instrText>
      </w:r>
      <w:r w:rsidR="0036064E" w:rsidRPr="000004DB">
        <w:rPr>
          <w:rStyle w:val="rynqvb"/>
          <w:rFonts w:ascii="Times New Roman" w:hAnsi="Times New Roman" w:cs="Times New Roman"/>
          <w:sz w:val="24"/>
          <w:szCs w:val="24"/>
          <w:lang w:val="en"/>
        </w:rPr>
        <w:fldChar w:fldCharType="separate"/>
      </w:r>
      <w:r w:rsidR="0036064E" w:rsidRPr="000004DB">
        <w:rPr>
          <w:rStyle w:val="rynqvb"/>
          <w:rFonts w:ascii="Times New Roman" w:hAnsi="Times New Roman" w:cs="Times New Roman"/>
          <w:noProof/>
          <w:sz w:val="24"/>
          <w:szCs w:val="24"/>
          <w:lang w:val="en"/>
        </w:rPr>
        <w:t>(Albrecht et al., 2024; Jing and Fan, 2024)</w:t>
      </w:r>
      <w:r w:rsidR="0036064E" w:rsidRPr="000004DB">
        <w:rPr>
          <w:rStyle w:val="rynqvb"/>
          <w:rFonts w:ascii="Times New Roman" w:hAnsi="Times New Roman" w:cs="Times New Roman"/>
          <w:sz w:val="24"/>
          <w:szCs w:val="24"/>
          <w:lang w:val="en"/>
        </w:rPr>
        <w:fldChar w:fldCharType="end"/>
      </w:r>
      <w:r w:rsidRPr="000004DB">
        <w:rPr>
          <w:rStyle w:val="rynqvb"/>
          <w:rFonts w:ascii="Times New Roman" w:hAnsi="Times New Roman" w:cs="Times New Roman"/>
          <w:sz w:val="24"/>
          <w:szCs w:val="24"/>
          <w:lang w:val="en"/>
        </w:rPr>
        <w:t xml:space="preserve"> and the role of Incoterms in trade efficiency.</w:t>
      </w:r>
      <w:r w:rsidR="00FC6D9A" w:rsidRPr="000004DB">
        <w:rPr>
          <w:rStyle w:val="rynqvb"/>
          <w:rFonts w:ascii="Times New Roman" w:hAnsi="Times New Roman" w:cs="Times New Roman"/>
          <w:sz w:val="24"/>
          <w:szCs w:val="24"/>
          <w:lang w:val="en"/>
        </w:rPr>
        <w:t xml:space="preserve"> </w:t>
      </w:r>
      <w:r w:rsidRPr="000004DB">
        <w:rPr>
          <w:rStyle w:val="rynqvb"/>
          <w:rFonts w:ascii="Times New Roman" w:hAnsi="Times New Roman" w:cs="Times New Roman"/>
          <w:sz w:val="24"/>
          <w:szCs w:val="24"/>
          <w:lang w:val="en"/>
        </w:rPr>
        <w:t xml:space="preserve"> However, most studies have treated these dimensions separately and focused on developed economies.</w:t>
      </w:r>
      <w:r w:rsidR="00FC6D9A" w:rsidRPr="000004DB">
        <w:rPr>
          <w:rStyle w:val="rynqvb"/>
          <w:rFonts w:ascii="Times New Roman" w:hAnsi="Times New Roman" w:cs="Times New Roman"/>
          <w:sz w:val="24"/>
          <w:szCs w:val="24"/>
          <w:lang w:val="en"/>
        </w:rPr>
        <w:t xml:space="preserve"> </w:t>
      </w:r>
      <w:r w:rsidRPr="000004DB">
        <w:rPr>
          <w:rStyle w:val="rynqvb"/>
          <w:rFonts w:ascii="Times New Roman" w:hAnsi="Times New Roman" w:cs="Times New Roman"/>
          <w:sz w:val="24"/>
          <w:szCs w:val="24"/>
          <w:lang w:val="en"/>
        </w:rPr>
        <w:t xml:space="preserve"> Limited empirical evidence exists on how digital transformation and Incoterm selection jointly influence competitive advantage, particularly in the context of freight forwarders in developing countries.</w:t>
      </w:r>
      <w:r w:rsidR="00FC6D9A" w:rsidRPr="000004DB">
        <w:rPr>
          <w:rStyle w:val="rynqvb"/>
          <w:rFonts w:ascii="Times New Roman" w:hAnsi="Times New Roman" w:cs="Times New Roman"/>
          <w:sz w:val="24"/>
          <w:szCs w:val="24"/>
          <w:lang w:val="en"/>
        </w:rPr>
        <w:t xml:space="preserve"> </w:t>
      </w:r>
      <w:r w:rsidRPr="000004DB">
        <w:rPr>
          <w:rStyle w:val="rynqvb"/>
          <w:rFonts w:ascii="Times New Roman" w:hAnsi="Times New Roman" w:cs="Times New Roman"/>
          <w:sz w:val="24"/>
          <w:szCs w:val="24"/>
          <w:lang w:val="en"/>
        </w:rPr>
        <w:t xml:space="preserve"> This gap </w:t>
      </w:r>
      <w:r w:rsidR="00FC6D9A" w:rsidRPr="000004DB">
        <w:rPr>
          <w:rStyle w:val="rynqvb"/>
          <w:rFonts w:ascii="Times New Roman" w:hAnsi="Times New Roman" w:cs="Times New Roman"/>
          <w:sz w:val="24"/>
          <w:szCs w:val="24"/>
          <w:lang w:val="en"/>
        </w:rPr>
        <w:t>underscores the need for a comprehensive study that integrates</w:t>
      </w:r>
      <w:r w:rsidRPr="000004DB">
        <w:rPr>
          <w:rStyle w:val="rynqvb"/>
          <w:rFonts w:ascii="Times New Roman" w:hAnsi="Times New Roman" w:cs="Times New Roman"/>
          <w:sz w:val="24"/>
          <w:szCs w:val="24"/>
          <w:lang w:val="en"/>
        </w:rPr>
        <w:t xml:space="preserve"> both technological and contractual perspectives.</w:t>
      </w:r>
      <w:r w:rsidR="00FC6D9A" w:rsidRPr="000004DB">
        <w:rPr>
          <w:rStyle w:val="rynqvb"/>
          <w:rFonts w:ascii="Times New Roman" w:hAnsi="Times New Roman" w:cs="Times New Roman"/>
          <w:sz w:val="24"/>
          <w:szCs w:val="24"/>
          <w:lang w:val="en"/>
        </w:rPr>
        <w:t xml:space="preserve"> </w:t>
      </w:r>
      <w:r w:rsidRPr="000004DB">
        <w:rPr>
          <w:rStyle w:val="rynqvb"/>
          <w:rFonts w:ascii="Times New Roman" w:hAnsi="Times New Roman" w:cs="Times New Roman"/>
          <w:sz w:val="24"/>
          <w:szCs w:val="24"/>
          <w:lang w:val="en"/>
        </w:rPr>
        <w:t xml:space="preserve"> </w:t>
      </w:r>
      <w:r w:rsidR="00CE608E" w:rsidRPr="000004DB">
        <w:rPr>
          <w:rStyle w:val="rynqvb"/>
          <w:rFonts w:ascii="Times New Roman" w:hAnsi="Times New Roman" w:cs="Times New Roman"/>
          <w:sz w:val="24"/>
          <w:szCs w:val="24"/>
          <w:lang w:val="en"/>
        </w:rPr>
        <w:t>A recent study by Sugiono et</w:t>
      </w:r>
      <w:r w:rsidR="00475A1A" w:rsidRPr="000004DB">
        <w:rPr>
          <w:rStyle w:val="rynqvb"/>
          <w:rFonts w:ascii="Times New Roman" w:hAnsi="Times New Roman" w:cs="Times New Roman"/>
          <w:sz w:val="24"/>
          <w:szCs w:val="24"/>
          <w:lang w:val="en"/>
        </w:rPr>
        <w:t xml:space="preserve"> </w:t>
      </w:r>
      <w:r w:rsidR="00CE608E" w:rsidRPr="000004DB">
        <w:rPr>
          <w:rStyle w:val="rynqvb"/>
          <w:rFonts w:ascii="Times New Roman" w:hAnsi="Times New Roman" w:cs="Times New Roman"/>
          <w:sz w:val="24"/>
          <w:szCs w:val="24"/>
          <w:lang w:val="en"/>
        </w:rPr>
        <w:t>al</w:t>
      </w:r>
      <w:r w:rsidR="00C47299" w:rsidRPr="000004DB">
        <w:rPr>
          <w:rStyle w:val="rynqvb"/>
          <w:rFonts w:ascii="Times New Roman" w:hAnsi="Times New Roman" w:cs="Times New Roman"/>
          <w:sz w:val="24"/>
          <w:szCs w:val="24"/>
          <w:lang w:val="en"/>
        </w:rPr>
        <w:t xml:space="preserve"> </w:t>
      </w:r>
      <w:r w:rsidR="0039184C" w:rsidRPr="000004DB">
        <w:rPr>
          <w:rStyle w:val="hwtze"/>
          <w:rFonts w:ascii="Times New Roman" w:hAnsi="Times New Roman" w:cs="Times New Roman"/>
          <w:sz w:val="24"/>
          <w:szCs w:val="24"/>
          <w:lang w:val="en"/>
        </w:rPr>
        <w:fldChar w:fldCharType="begin" w:fldLock="1"/>
      </w:r>
      <w:r w:rsidR="0039184C" w:rsidRPr="000004DB">
        <w:rPr>
          <w:rStyle w:val="hwtze"/>
          <w:rFonts w:ascii="Times New Roman" w:hAnsi="Times New Roman" w:cs="Times New Roman"/>
          <w:sz w:val="24"/>
          <w:szCs w:val="24"/>
          <w:lang w:val="en"/>
        </w:rPr>
        <w:instrText>ADDIN CSL_CITATION {"citationItems":[{"id":"ITEM-1","itemData":{"ISSN":"2830-1803","author":[{"dropping-particle":"","family":"Sugiono","given":"Ahmad","non-dropping-particle":"","parse-names":false,"suffix":""},{"dropping-particle":"","family":"Rahayu","given":"Agus","non-dropping-particle":"","parse-names":false,"suffix":""},{"dropping-particle":"","family":"Wibowo","given":"Lili Adi","non-dropping-particle":"","parse-names":false,"suffix":""},{"dropping-particle":"","family":"Hurriyati","given":"Ratih","non-dropping-particle":"","parse-names":false,"suffix":""}],"container-title":"Asian Journal of Logistics Management","id":"ITEM-1","issue":"2","issued":{"date-parts":[["2023"]]},"page":"64-91","publisher":"Universitas Diponegoro","title":"Analysis of Incoterms and Relational Resources to Improve Competitive Advantage: A Study of Freight Forwarders Company in Indonesia","type":"article-journal","volume":"2"},"suppress-author":1,"uris":["http://www.mendeley.com/documents/?uuid=cad6d53c-af5f-484e-a568-b9f846f5a6f5"]}],"mendeley":{"formattedCitation":"(2023)","plainTextFormattedCitation":"(2023)","previouslyFormattedCitation":"(2023)"},"properties":{"noteIndex":0},"schema":"https://github.com/citation-style-language/schema/raw/master/csl-citation.json"}</w:instrText>
      </w:r>
      <w:r w:rsidR="0039184C" w:rsidRPr="000004DB">
        <w:rPr>
          <w:rStyle w:val="hwtze"/>
          <w:rFonts w:ascii="Times New Roman" w:hAnsi="Times New Roman" w:cs="Times New Roman"/>
          <w:sz w:val="24"/>
          <w:szCs w:val="24"/>
          <w:lang w:val="en"/>
        </w:rPr>
        <w:fldChar w:fldCharType="separate"/>
      </w:r>
      <w:r w:rsidR="0039184C" w:rsidRPr="000004DB">
        <w:rPr>
          <w:rStyle w:val="hwtze"/>
          <w:rFonts w:ascii="Times New Roman" w:hAnsi="Times New Roman" w:cs="Times New Roman"/>
          <w:noProof/>
          <w:sz w:val="24"/>
          <w:szCs w:val="24"/>
          <w:lang w:val="en"/>
        </w:rPr>
        <w:t>(2023)</w:t>
      </w:r>
      <w:r w:rsidR="0039184C" w:rsidRPr="000004DB">
        <w:rPr>
          <w:rStyle w:val="hwtze"/>
          <w:rFonts w:ascii="Times New Roman" w:hAnsi="Times New Roman" w:cs="Times New Roman"/>
          <w:sz w:val="24"/>
          <w:szCs w:val="24"/>
          <w:lang w:val="en"/>
        </w:rPr>
        <w:fldChar w:fldCharType="end"/>
      </w:r>
      <w:r w:rsidR="00CE608E" w:rsidRPr="000004DB">
        <w:rPr>
          <w:rStyle w:val="rynqvb"/>
          <w:rFonts w:ascii="Times New Roman" w:hAnsi="Times New Roman" w:cs="Times New Roman"/>
          <w:sz w:val="24"/>
          <w:szCs w:val="24"/>
          <w:lang w:val="en"/>
        </w:rPr>
        <w:t xml:space="preserve"> </w:t>
      </w:r>
      <w:r w:rsidR="00E46DDC" w:rsidRPr="000004DB">
        <w:rPr>
          <w:rStyle w:val="rynqvb"/>
          <w:rFonts w:ascii="Times New Roman" w:hAnsi="Times New Roman" w:cs="Times New Roman"/>
          <w:sz w:val="24"/>
          <w:szCs w:val="24"/>
          <w:lang w:val="en"/>
        </w:rPr>
        <w:t>examined the relationship between freight forwarding companies' competitive advantage in Indonesia and the usage of Incoterms in conjunction with relational resources.</w:t>
      </w:r>
      <w:r w:rsidR="00FC6D9A" w:rsidRPr="000004DB">
        <w:rPr>
          <w:rStyle w:val="rynqvb"/>
          <w:rFonts w:ascii="Times New Roman" w:hAnsi="Times New Roman" w:cs="Times New Roman"/>
          <w:sz w:val="24"/>
          <w:szCs w:val="24"/>
          <w:lang w:val="en"/>
        </w:rPr>
        <w:t xml:space="preserve"> </w:t>
      </w:r>
      <w:r w:rsidR="00E46DDC" w:rsidRPr="000004DB">
        <w:rPr>
          <w:rStyle w:val="rynqvb"/>
          <w:rFonts w:ascii="Times New Roman" w:hAnsi="Times New Roman" w:cs="Times New Roman"/>
          <w:sz w:val="24"/>
          <w:szCs w:val="24"/>
          <w:lang w:val="en"/>
        </w:rPr>
        <w:t xml:space="preserve"> </w:t>
      </w:r>
      <w:r w:rsidR="00475A1A" w:rsidRPr="000004DB">
        <w:rPr>
          <w:rStyle w:val="rynqvb"/>
          <w:rFonts w:ascii="Times New Roman" w:hAnsi="Times New Roman" w:cs="Times New Roman"/>
          <w:sz w:val="24"/>
          <w:szCs w:val="24"/>
          <w:lang w:val="en"/>
        </w:rPr>
        <w:t>While the findings indicate a favorable impact, the conclusions are bound by the small sample size and an overreliance on relational factors.</w:t>
      </w:r>
      <w:r w:rsidR="00362781">
        <w:rPr>
          <w:rStyle w:val="rynqvb"/>
          <w:rFonts w:ascii="Times New Roman" w:hAnsi="Times New Roman" w:cs="Times New Roman"/>
          <w:sz w:val="24"/>
          <w:szCs w:val="24"/>
          <w:lang w:val="en"/>
        </w:rPr>
        <w:t xml:space="preserve"> </w:t>
      </w:r>
      <w:r w:rsidR="00362781" w:rsidRPr="00362781">
        <w:rPr>
          <w:rStyle w:val="hwtze"/>
          <w:rFonts w:ascii="Times New Roman" w:hAnsi="Times New Roman" w:cs="Times New Roman"/>
          <w:sz w:val="24"/>
          <w:szCs w:val="24"/>
          <w:lang w:val="en"/>
        </w:rPr>
        <w:t>Digital transformation studies in logistics have focused primarily on large multinational companies and developed markets (</w:t>
      </w:r>
      <w:proofErr w:type="spellStart"/>
      <w:r w:rsidR="00362781" w:rsidRPr="00362781">
        <w:rPr>
          <w:rStyle w:val="hwtze"/>
          <w:rFonts w:ascii="Times New Roman" w:hAnsi="Times New Roman" w:cs="Times New Roman"/>
          <w:sz w:val="24"/>
          <w:szCs w:val="24"/>
          <w:lang w:val="en"/>
        </w:rPr>
        <w:t>Winkelhaus</w:t>
      </w:r>
      <w:proofErr w:type="spellEnd"/>
      <w:r w:rsidR="00362781" w:rsidRPr="00362781">
        <w:rPr>
          <w:rStyle w:val="hwtze"/>
          <w:rFonts w:ascii="Times New Roman" w:hAnsi="Times New Roman" w:cs="Times New Roman"/>
          <w:sz w:val="24"/>
          <w:szCs w:val="24"/>
          <w:lang w:val="en"/>
        </w:rPr>
        <w:t xml:space="preserve"> &amp; Grosse, 2020; Cichosz et al., 2020), while Incoterm research has predominantly examined exporter and importer perspectives rather than freight forwarder viewpoints (Davis and Vogt, 2022; Bergami and Tichá, 2022). Sugiono et al. (2023) examined Incoterms and relational resources in Indonesian freight forwarding but with limited sample size and narrow focus on relational factors. Studies on competitive advantage in logistics have emphasized individual factors rather than integrated approaches (Zhang et al., 2024; Ferreira et al., 2020), creating gaps in understanding how multiple strategic dimensions interact to create sustainable competitive positioning.</w:t>
      </w:r>
    </w:p>
    <w:p w14:paraId="001BB18F" w14:textId="77777777" w:rsidR="00362781" w:rsidRPr="00362781" w:rsidRDefault="00362781" w:rsidP="00362781">
      <w:pPr>
        <w:spacing w:after="0" w:line="276" w:lineRule="auto"/>
        <w:ind w:firstLine="567"/>
        <w:jc w:val="both"/>
        <w:rPr>
          <w:rStyle w:val="hwtze"/>
          <w:rFonts w:ascii="Times New Roman" w:hAnsi="Times New Roman" w:cs="Times New Roman"/>
          <w:sz w:val="24"/>
          <w:szCs w:val="24"/>
          <w:lang w:val="en"/>
        </w:rPr>
      </w:pPr>
      <w:r w:rsidRPr="00362781">
        <w:rPr>
          <w:rStyle w:val="hwtze"/>
          <w:rFonts w:ascii="Times New Roman" w:hAnsi="Times New Roman" w:cs="Times New Roman"/>
          <w:sz w:val="24"/>
          <w:szCs w:val="24"/>
          <w:lang w:val="en"/>
        </w:rPr>
        <w:t>This research addresses urgent needs in the rapidly evolving freight forwarding sector. The COVID-19 pandemic has accelerated digital transformation requirements while simultaneously complicating international trade procedures, making the integration of digital capabilities and Incoterm expertise more critical than ever. Indonesian freight forwarders face increasing pressure from global competitors and digital-native logistics providers, requiring evidence-based strategies to maintain market share. Furthermore, the implementation of Incoterms 2020 and evolving trade regulations demand updated understanding of how contractual decisions impact competitive positioning. Without empirical guidance, firms risk making suboptimal investments in either technology or human capital, potentially compromising their long-term viability in increasingly competitive markets.</w:t>
      </w:r>
    </w:p>
    <w:p w14:paraId="519D5EAD" w14:textId="77777777" w:rsidR="00362781" w:rsidRPr="00362781" w:rsidRDefault="00362781" w:rsidP="00362781">
      <w:pPr>
        <w:spacing w:after="0" w:line="276" w:lineRule="auto"/>
        <w:ind w:firstLine="567"/>
        <w:jc w:val="both"/>
        <w:rPr>
          <w:rStyle w:val="hwtze"/>
          <w:rFonts w:ascii="Times New Roman" w:hAnsi="Times New Roman" w:cs="Times New Roman"/>
          <w:sz w:val="24"/>
          <w:szCs w:val="24"/>
          <w:lang w:val="en"/>
        </w:rPr>
      </w:pPr>
      <w:r w:rsidRPr="00362781">
        <w:rPr>
          <w:rStyle w:val="hwtze"/>
          <w:rFonts w:ascii="Times New Roman" w:hAnsi="Times New Roman" w:cs="Times New Roman"/>
          <w:sz w:val="24"/>
          <w:szCs w:val="24"/>
          <w:lang w:val="en"/>
        </w:rPr>
        <w:t xml:space="preserve">A significant gap exists in understanding how digital transformation and Incoterm selection jointly influence competitive advantage, particularly in developing country contexts. Most existing studies treat these dimensions separately, focusing either on technological factors or contractual aspects but not their interaction. Additionally, limited empirical evidence exists from freight forwarder perspectives, as most research emphasizes shipper or consignee viewpoints. The emerging market context presents unique challenges regarding technology </w:t>
      </w:r>
      <w:r w:rsidRPr="00362781">
        <w:rPr>
          <w:rStyle w:val="hwtze"/>
          <w:rFonts w:ascii="Times New Roman" w:hAnsi="Times New Roman" w:cs="Times New Roman"/>
          <w:sz w:val="24"/>
          <w:szCs w:val="24"/>
          <w:lang w:val="en"/>
        </w:rPr>
        <w:lastRenderedPageBreak/>
        <w:t>adoption capabilities, regulatory environments, and competitive pressures that differ substantially from developed economy settings, yet remain underexplored in the literature.</w:t>
      </w:r>
    </w:p>
    <w:p w14:paraId="26AE1D4B" w14:textId="20A2114C" w:rsidR="00554E27" w:rsidRPr="000004DB" w:rsidRDefault="00554E27" w:rsidP="00362781">
      <w:pPr>
        <w:spacing w:after="0" w:line="276" w:lineRule="auto"/>
        <w:ind w:firstLine="567"/>
        <w:jc w:val="both"/>
        <w:rPr>
          <w:rStyle w:val="hwtze"/>
          <w:rFonts w:ascii="Times New Roman" w:hAnsi="Times New Roman" w:cs="Times New Roman"/>
          <w:sz w:val="24"/>
          <w:szCs w:val="24"/>
          <w:lang w:val="en"/>
        </w:rPr>
      </w:pPr>
      <w:r w:rsidRPr="000004DB">
        <w:rPr>
          <w:rStyle w:val="hwtze"/>
          <w:rFonts w:ascii="Times New Roman" w:hAnsi="Times New Roman" w:cs="Times New Roman"/>
          <w:sz w:val="24"/>
          <w:szCs w:val="24"/>
          <w:lang w:val="en"/>
        </w:rPr>
        <w:t>This study aims to investigate the role of digital transformation and Incoterm selection in enhancing competitive advantage among Indonesian freight forwarders.</w:t>
      </w:r>
      <w:r w:rsidR="00FC6D9A" w:rsidRPr="000004DB">
        <w:rPr>
          <w:rStyle w:val="hwtze"/>
          <w:rFonts w:ascii="Times New Roman" w:hAnsi="Times New Roman" w:cs="Times New Roman"/>
          <w:sz w:val="24"/>
          <w:szCs w:val="24"/>
          <w:lang w:val="en"/>
        </w:rPr>
        <w:t xml:space="preserve"> </w:t>
      </w:r>
      <w:r w:rsidRPr="000004DB">
        <w:rPr>
          <w:rStyle w:val="hwtze"/>
          <w:rFonts w:ascii="Times New Roman" w:hAnsi="Times New Roman" w:cs="Times New Roman"/>
          <w:sz w:val="24"/>
          <w:szCs w:val="24"/>
          <w:lang w:val="en"/>
        </w:rPr>
        <w:t xml:space="preserve"> Specifically, it examines whether the adoption of digital tools (e-documentation, tracking, </w:t>
      </w:r>
      <w:r w:rsidR="00FC6D9A" w:rsidRPr="000004DB">
        <w:rPr>
          <w:rStyle w:val="hwtze"/>
          <w:rFonts w:ascii="Times New Roman" w:hAnsi="Times New Roman" w:cs="Times New Roman"/>
          <w:sz w:val="24"/>
          <w:szCs w:val="24"/>
          <w:lang w:val="en"/>
        </w:rPr>
        <w:t>and system integration) and strategic Incoterms choices (risk, cost, delivery responsibility, and</w:t>
      </w:r>
      <w:r w:rsidRPr="000004DB">
        <w:rPr>
          <w:rStyle w:val="hwtze"/>
          <w:rFonts w:ascii="Times New Roman" w:hAnsi="Times New Roman" w:cs="Times New Roman"/>
          <w:sz w:val="24"/>
          <w:szCs w:val="24"/>
          <w:lang w:val="en"/>
        </w:rPr>
        <w:t xml:space="preserve"> flexibility) significantly contribute to firms</w:t>
      </w:r>
      <w:r w:rsidR="00FC6D9A" w:rsidRPr="000004DB">
        <w:rPr>
          <w:rStyle w:val="hwtze"/>
          <w:rFonts w:ascii="Times New Roman" w:hAnsi="Times New Roman" w:cs="Times New Roman"/>
          <w:sz w:val="24"/>
          <w:szCs w:val="24"/>
          <w:lang w:val="en"/>
        </w:rPr>
        <w:t>'</w:t>
      </w:r>
      <w:r w:rsidRPr="000004DB">
        <w:rPr>
          <w:rStyle w:val="hwtze"/>
          <w:rFonts w:ascii="Times New Roman" w:hAnsi="Times New Roman" w:cs="Times New Roman"/>
          <w:sz w:val="24"/>
          <w:szCs w:val="24"/>
          <w:lang w:val="en"/>
        </w:rPr>
        <w:t xml:space="preserve"> competitive strengths.</w:t>
      </w:r>
      <w:r w:rsidR="00FC6D9A" w:rsidRPr="000004DB">
        <w:rPr>
          <w:rStyle w:val="hwtze"/>
          <w:rFonts w:ascii="Times New Roman" w:hAnsi="Times New Roman" w:cs="Times New Roman"/>
          <w:sz w:val="24"/>
          <w:szCs w:val="24"/>
          <w:lang w:val="en"/>
        </w:rPr>
        <w:t xml:space="preserve"> </w:t>
      </w:r>
      <w:r w:rsidRPr="000004DB">
        <w:rPr>
          <w:rStyle w:val="hwtze"/>
          <w:rFonts w:ascii="Times New Roman" w:hAnsi="Times New Roman" w:cs="Times New Roman"/>
          <w:sz w:val="24"/>
          <w:szCs w:val="24"/>
          <w:lang w:val="en"/>
        </w:rPr>
        <w:t xml:space="preserve"> The novelty of this study lies in its integration of digital transformation and Incoterm selection as complementary drivers of competitive advantage, an area rarely addressed in the logistics literature.</w:t>
      </w:r>
      <w:r w:rsidR="00FC6D9A" w:rsidRPr="000004DB">
        <w:rPr>
          <w:rStyle w:val="hwtze"/>
          <w:rFonts w:ascii="Times New Roman" w:hAnsi="Times New Roman" w:cs="Times New Roman"/>
          <w:sz w:val="24"/>
          <w:szCs w:val="24"/>
          <w:lang w:val="en"/>
        </w:rPr>
        <w:t xml:space="preserve"> </w:t>
      </w:r>
      <w:r w:rsidRPr="000004DB">
        <w:rPr>
          <w:rStyle w:val="hwtze"/>
          <w:rFonts w:ascii="Times New Roman" w:hAnsi="Times New Roman" w:cs="Times New Roman"/>
          <w:sz w:val="24"/>
          <w:szCs w:val="24"/>
          <w:lang w:val="en"/>
        </w:rPr>
        <w:t xml:space="preserve"> Empirically, the study provides evidence from 130 Indonesian freight forwarding companies, offering fresh insights into how firms in emerging markets leverage digital tools and contractual choices to sustain competitiveness.</w:t>
      </w:r>
      <w:r w:rsidR="00362781">
        <w:rPr>
          <w:rStyle w:val="hwtze"/>
          <w:rFonts w:ascii="Times New Roman" w:hAnsi="Times New Roman" w:cs="Times New Roman"/>
          <w:sz w:val="24"/>
          <w:szCs w:val="24"/>
          <w:lang w:val="en"/>
        </w:rPr>
        <w:t xml:space="preserve"> </w:t>
      </w:r>
      <w:r w:rsidR="00362781" w:rsidRPr="00362781">
        <w:rPr>
          <w:rStyle w:val="hwtze"/>
          <w:rFonts w:ascii="Times New Roman" w:hAnsi="Times New Roman" w:cs="Times New Roman"/>
          <w:sz w:val="24"/>
          <w:szCs w:val="24"/>
          <w:lang w:val="en"/>
        </w:rPr>
        <w:t>The research benefits include theoretical contributions to logistics literature through integrated analysis of technological and contractual factors, practical guidance for industry managers on strategic investment priorities, and policy insights for government agencies supporting logistics sector development in emerging markets</w:t>
      </w:r>
      <w:r w:rsidRPr="000004DB">
        <w:rPr>
          <w:rStyle w:val="hwtze"/>
          <w:rFonts w:ascii="Times New Roman" w:hAnsi="Times New Roman" w:cs="Times New Roman"/>
          <w:sz w:val="24"/>
          <w:szCs w:val="24"/>
          <w:lang w:val="en"/>
        </w:rPr>
        <w:t>.</w:t>
      </w:r>
    </w:p>
    <w:bookmarkEnd w:id="2"/>
    <w:p w14:paraId="1B2DE0B0" w14:textId="6C9DDDB7" w:rsidR="00EC3899" w:rsidRPr="000004DB" w:rsidRDefault="00D30348" w:rsidP="00AE1636">
      <w:pPr>
        <w:spacing w:after="0" w:line="276" w:lineRule="auto"/>
        <w:jc w:val="both"/>
        <w:rPr>
          <w:rFonts w:ascii="Times New Roman" w:hAnsi="Times New Roman" w:cs="Times New Roman"/>
          <w:sz w:val="24"/>
          <w:szCs w:val="24"/>
        </w:rPr>
      </w:pPr>
      <w:r w:rsidRPr="000004DB">
        <w:rPr>
          <w:rFonts w:ascii="Times New Roman" w:hAnsi="Times New Roman" w:cs="Times New Roman"/>
          <w:sz w:val="24"/>
          <w:szCs w:val="24"/>
        </w:rPr>
        <w:t xml:space="preserve"> </w:t>
      </w:r>
    </w:p>
    <w:p w14:paraId="4A118F49" w14:textId="7433153E" w:rsidR="00EC3899" w:rsidRPr="000004DB" w:rsidRDefault="00EC3899" w:rsidP="00AE1636">
      <w:pPr>
        <w:tabs>
          <w:tab w:val="left" w:pos="426"/>
        </w:tabs>
        <w:spacing w:after="0" w:line="276" w:lineRule="auto"/>
        <w:jc w:val="both"/>
        <w:rPr>
          <w:rFonts w:ascii="Times New Roman" w:hAnsi="Times New Roman" w:cs="Times New Roman"/>
          <w:b/>
          <w:bCs/>
          <w:sz w:val="24"/>
          <w:szCs w:val="24"/>
        </w:rPr>
      </w:pPr>
      <w:r w:rsidRPr="000004DB">
        <w:rPr>
          <w:rFonts w:ascii="Times New Roman" w:hAnsi="Times New Roman" w:cs="Times New Roman"/>
          <w:b/>
          <w:bCs/>
          <w:sz w:val="24"/>
          <w:szCs w:val="24"/>
        </w:rPr>
        <w:t>Method</w:t>
      </w:r>
    </w:p>
    <w:p w14:paraId="1EB2CB13" w14:textId="306E91EA" w:rsidR="00382E5C" w:rsidRPr="000004DB" w:rsidRDefault="00382E5C" w:rsidP="00AE1636">
      <w:pPr>
        <w:tabs>
          <w:tab w:val="left" w:pos="426"/>
        </w:tabs>
        <w:spacing w:after="0" w:line="276" w:lineRule="auto"/>
        <w:jc w:val="both"/>
        <w:rPr>
          <w:rFonts w:ascii="Times New Roman" w:hAnsi="Times New Roman" w:cs="Times New Roman"/>
          <w:b/>
          <w:bCs/>
          <w:sz w:val="24"/>
          <w:szCs w:val="24"/>
        </w:rPr>
      </w:pPr>
      <w:r w:rsidRPr="000004DB">
        <w:rPr>
          <w:rFonts w:ascii="Times New Roman" w:hAnsi="Times New Roman" w:cs="Times New Roman"/>
          <w:b/>
          <w:bCs/>
          <w:sz w:val="24"/>
          <w:szCs w:val="24"/>
        </w:rPr>
        <w:t>Research Design</w:t>
      </w:r>
    </w:p>
    <w:p w14:paraId="4C254C6D" w14:textId="6F78EE24" w:rsidR="00402720" w:rsidRPr="000004DB" w:rsidRDefault="00BB7BCD" w:rsidP="00362781">
      <w:pPr>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 xml:space="preserve">This study employs a quantitative and explanatory research design aimed at testing the causal relationships between </w:t>
      </w:r>
      <w:r w:rsidR="004A33AC" w:rsidRPr="000004DB">
        <w:rPr>
          <w:rFonts w:ascii="Times New Roman" w:hAnsi="Times New Roman" w:cs="Times New Roman"/>
          <w:sz w:val="24"/>
          <w:szCs w:val="24"/>
        </w:rPr>
        <w:t xml:space="preserve">Digital Transformation, </w:t>
      </w:r>
      <w:r w:rsidRPr="000004DB">
        <w:rPr>
          <w:rFonts w:ascii="Times New Roman" w:hAnsi="Times New Roman" w:cs="Times New Roman"/>
          <w:sz w:val="24"/>
          <w:szCs w:val="24"/>
        </w:rPr>
        <w:t>Incoterms selection</w:t>
      </w:r>
      <w:r w:rsidR="00FC6D9A" w:rsidRPr="000004DB">
        <w:rPr>
          <w:rFonts w:ascii="Times New Roman" w:hAnsi="Times New Roman" w:cs="Times New Roman"/>
          <w:sz w:val="24"/>
          <w:szCs w:val="24"/>
        </w:rPr>
        <w:t>,</w:t>
      </w:r>
      <w:r w:rsidR="004A33AC" w:rsidRPr="000004DB">
        <w:rPr>
          <w:rFonts w:ascii="Times New Roman" w:hAnsi="Times New Roman" w:cs="Times New Roman"/>
          <w:sz w:val="24"/>
          <w:szCs w:val="24"/>
        </w:rPr>
        <w:t xml:space="preserve"> and </w:t>
      </w:r>
      <w:r w:rsidRPr="000004DB">
        <w:rPr>
          <w:rFonts w:ascii="Times New Roman" w:hAnsi="Times New Roman" w:cs="Times New Roman"/>
          <w:sz w:val="24"/>
          <w:szCs w:val="24"/>
        </w:rPr>
        <w:t>Competitive Advantag</w:t>
      </w:r>
      <w:r w:rsidR="004A33AC" w:rsidRPr="000004DB">
        <w:rPr>
          <w:rFonts w:ascii="Times New Roman" w:hAnsi="Times New Roman" w:cs="Times New Roman"/>
          <w:sz w:val="24"/>
          <w:szCs w:val="24"/>
        </w:rPr>
        <w:t>e</w:t>
      </w:r>
      <w:r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Data were collected through a structured survey questionnaire distributed to freight forwarding companies in Indonesia.</w:t>
      </w:r>
    </w:p>
    <w:p w14:paraId="4DF1D819" w14:textId="6AB0E309" w:rsidR="00BB7BCD" w:rsidRPr="000004DB" w:rsidRDefault="00BB7BCD" w:rsidP="00362781">
      <w:pPr>
        <w:tabs>
          <w:tab w:val="left" w:pos="426"/>
        </w:tabs>
        <w:spacing w:after="0" w:line="276" w:lineRule="auto"/>
        <w:jc w:val="both"/>
        <w:rPr>
          <w:rFonts w:ascii="Times New Roman" w:hAnsi="Times New Roman" w:cs="Times New Roman"/>
          <w:b/>
          <w:bCs/>
          <w:sz w:val="24"/>
          <w:szCs w:val="24"/>
        </w:rPr>
      </w:pPr>
      <w:r w:rsidRPr="000004DB">
        <w:rPr>
          <w:rFonts w:ascii="Times New Roman" w:hAnsi="Times New Roman" w:cs="Times New Roman"/>
          <w:b/>
          <w:bCs/>
          <w:sz w:val="24"/>
          <w:szCs w:val="24"/>
        </w:rPr>
        <w:t>Population and Sample</w:t>
      </w:r>
    </w:p>
    <w:p w14:paraId="51FC2381" w14:textId="77777777" w:rsidR="00BB7BCD" w:rsidRPr="000004DB" w:rsidRDefault="00BB7BCD" w:rsidP="00362781">
      <w:pPr>
        <w:tabs>
          <w:tab w:val="left" w:pos="426"/>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 xml:space="preserve">The population of this study </w:t>
      </w:r>
      <w:r w:rsidR="00FC6D9A" w:rsidRPr="000004DB">
        <w:rPr>
          <w:rFonts w:ascii="Times New Roman" w:hAnsi="Times New Roman" w:cs="Times New Roman"/>
          <w:sz w:val="24"/>
          <w:szCs w:val="24"/>
        </w:rPr>
        <w:t>consists of freight forwarding companies operating in Indonesia, which are</w:t>
      </w:r>
      <w:r w:rsidRPr="000004DB">
        <w:rPr>
          <w:rFonts w:ascii="Times New Roman" w:hAnsi="Times New Roman" w:cs="Times New Roman"/>
          <w:sz w:val="24"/>
          <w:szCs w:val="24"/>
        </w:rPr>
        <w:t xml:space="preserve"> registered with </w:t>
      </w:r>
      <w:r w:rsidR="00453D9D" w:rsidRPr="000004DB">
        <w:rPr>
          <w:rFonts w:ascii="Times New Roman" w:hAnsi="Times New Roman" w:cs="Times New Roman"/>
          <w:sz w:val="24"/>
          <w:szCs w:val="24"/>
        </w:rPr>
        <w:t xml:space="preserve">the </w:t>
      </w:r>
      <w:r w:rsidRPr="000004DB">
        <w:rPr>
          <w:rFonts w:ascii="Times New Roman" w:hAnsi="Times New Roman" w:cs="Times New Roman"/>
          <w:sz w:val="24"/>
          <w:szCs w:val="24"/>
        </w:rPr>
        <w:t>Indonesian Logistics and Forwarders Association (ALFI/ILFA).</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Respondents co</w:t>
      </w:r>
      <w:r w:rsidR="00FC6D9A" w:rsidRPr="000004DB">
        <w:rPr>
          <w:rFonts w:ascii="Times New Roman" w:hAnsi="Times New Roman" w:cs="Times New Roman"/>
          <w:sz w:val="24"/>
          <w:szCs w:val="24"/>
        </w:rPr>
        <w:t>mprised</w:t>
      </w:r>
      <w:r w:rsidRPr="000004DB">
        <w:rPr>
          <w:rFonts w:ascii="Times New Roman" w:hAnsi="Times New Roman" w:cs="Times New Roman"/>
          <w:sz w:val="24"/>
          <w:szCs w:val="24"/>
        </w:rPr>
        <w:t xml:space="preserve"> managers, supervisors, and operational staff directly involved in international trade documentation, logistics operations, and HR development.</w:t>
      </w:r>
    </w:p>
    <w:p w14:paraId="50EADF55" w14:textId="77777777" w:rsidR="00BB7BCD" w:rsidRPr="000004DB" w:rsidRDefault="00BB7BCD" w:rsidP="00362781">
      <w:pPr>
        <w:tabs>
          <w:tab w:val="left" w:pos="426"/>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The sampling technique uses purposive sampling, selecting respondents with relevant knowledge of Incoterms decision-making and logistics operations.</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A total of </w:t>
      </w:r>
      <w:r w:rsidR="004A33AC" w:rsidRPr="000004DB">
        <w:rPr>
          <w:rFonts w:ascii="Times New Roman" w:hAnsi="Times New Roman" w:cs="Times New Roman"/>
          <w:sz w:val="24"/>
          <w:szCs w:val="24"/>
        </w:rPr>
        <w:t>130</w:t>
      </w:r>
      <w:r w:rsidRPr="000004DB">
        <w:rPr>
          <w:rFonts w:ascii="Times New Roman" w:hAnsi="Times New Roman" w:cs="Times New Roman"/>
          <w:sz w:val="24"/>
          <w:szCs w:val="24"/>
        </w:rPr>
        <w:t xml:space="preserve"> valid responses were obtained.</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This sample size exceeds the minimum requirement for Partial Least Squares Structural Equation </w:t>
      </w:r>
      <w:proofErr w:type="spellStart"/>
      <w:r w:rsidRPr="000004DB">
        <w:rPr>
          <w:rFonts w:ascii="Times New Roman" w:hAnsi="Times New Roman" w:cs="Times New Roman"/>
          <w:sz w:val="24"/>
          <w:szCs w:val="24"/>
        </w:rPr>
        <w:t>Modeling</w:t>
      </w:r>
      <w:proofErr w:type="spellEnd"/>
      <w:r w:rsidRPr="000004DB">
        <w:rPr>
          <w:rFonts w:ascii="Times New Roman" w:hAnsi="Times New Roman" w:cs="Times New Roman"/>
          <w:sz w:val="24"/>
          <w:szCs w:val="24"/>
        </w:rPr>
        <w:t xml:space="preserve"> (PLS-SEM), which recommends at least 10 times the number of indicators of the most complex construct </w:t>
      </w:r>
      <w:r w:rsidRPr="000004DB">
        <w:rPr>
          <w:rFonts w:ascii="Times New Roman" w:hAnsi="Times New Roman" w:cs="Times New Roman"/>
          <w:sz w:val="24"/>
          <w:szCs w:val="24"/>
        </w:rPr>
        <w:fldChar w:fldCharType="begin" w:fldLock="1"/>
      </w:r>
      <w:r w:rsidR="00FE598F" w:rsidRPr="000004DB">
        <w:rPr>
          <w:rFonts w:ascii="Times New Roman" w:hAnsi="Times New Roman" w:cs="Times New Roman"/>
          <w:sz w:val="24"/>
          <w:szCs w:val="24"/>
        </w:rPr>
        <w:instrText>ADDIN CSL_CITATION {"citationItems":[{"id":"ITEM-1","itemData":{"ISBN":"1292035110","author":[{"dropping-particle":"","family":"Hair","given":"Joseph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E","non-dropping-particle":"","parse-names":false,"suffix":""}],"id":"ITEM-1","issued":{"date-parts":[["2013"]]},"publisher":"Pearson Higher Ed","title":"Multivariate data analysis: Pearson new international edition PDF eBook","type":"book"},"uris":["http://www.mendeley.com/documents/?uuid=cada7dc9-2fa1-47a2-8023-0e469912df61"]}],"mendeley":{"formattedCitation":"(Hair et al., 2013)","plainTextFormattedCitation":"(Hair et al., 2013)","previouslyFormattedCitation":"(Hair et al., 2013)"},"properties":{"noteIndex":0},"schema":"https://github.com/citation-style-language/schema/raw/master/csl-citation.json"}</w:instrText>
      </w:r>
      <w:r w:rsidRPr="000004DB">
        <w:rPr>
          <w:rFonts w:ascii="Times New Roman" w:hAnsi="Times New Roman" w:cs="Times New Roman"/>
          <w:sz w:val="24"/>
          <w:szCs w:val="24"/>
        </w:rPr>
        <w:fldChar w:fldCharType="separate"/>
      </w:r>
      <w:r w:rsidRPr="000004DB">
        <w:rPr>
          <w:rFonts w:ascii="Times New Roman" w:hAnsi="Times New Roman" w:cs="Times New Roman"/>
          <w:noProof/>
          <w:sz w:val="24"/>
          <w:szCs w:val="24"/>
        </w:rPr>
        <w:t>(Hair et al., 2013)</w:t>
      </w:r>
      <w:r w:rsidRPr="000004DB">
        <w:rPr>
          <w:rFonts w:ascii="Times New Roman" w:hAnsi="Times New Roman" w:cs="Times New Roman"/>
          <w:sz w:val="24"/>
          <w:szCs w:val="24"/>
        </w:rPr>
        <w:fldChar w:fldCharType="end"/>
      </w:r>
      <w:r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With </w:t>
      </w:r>
      <w:r w:rsidR="00453D9D" w:rsidRPr="000004DB">
        <w:rPr>
          <w:rFonts w:ascii="Times New Roman" w:hAnsi="Times New Roman" w:cs="Times New Roman"/>
          <w:sz w:val="24"/>
          <w:szCs w:val="24"/>
        </w:rPr>
        <w:t>five</w:t>
      </w:r>
      <w:r w:rsidRPr="000004DB">
        <w:rPr>
          <w:rFonts w:ascii="Times New Roman" w:hAnsi="Times New Roman" w:cs="Times New Roman"/>
          <w:sz w:val="24"/>
          <w:szCs w:val="24"/>
        </w:rPr>
        <w:t xml:space="preserve"> indicators per construct, the minimum required was 50 responses</w:t>
      </w:r>
      <w:r w:rsidR="00453D9D" w:rsidRPr="000004DB">
        <w:rPr>
          <w:rFonts w:ascii="Times New Roman" w:hAnsi="Times New Roman" w:cs="Times New Roman"/>
          <w:sz w:val="24"/>
          <w:szCs w:val="24"/>
        </w:rPr>
        <w:t>;</w:t>
      </w:r>
      <w:r w:rsidRPr="000004DB">
        <w:rPr>
          <w:rFonts w:ascii="Times New Roman" w:hAnsi="Times New Roman" w:cs="Times New Roman"/>
          <w:sz w:val="24"/>
          <w:szCs w:val="24"/>
        </w:rPr>
        <w:t xml:space="preserve"> thus</w:t>
      </w:r>
      <w:r w:rsidR="00453D9D" w:rsidRPr="000004DB">
        <w:rPr>
          <w:rFonts w:ascii="Times New Roman" w:hAnsi="Times New Roman" w:cs="Times New Roman"/>
          <w:sz w:val="24"/>
          <w:szCs w:val="24"/>
        </w:rPr>
        <w:t>,</w:t>
      </w:r>
      <w:r w:rsidRPr="000004DB">
        <w:rPr>
          <w:rFonts w:ascii="Times New Roman" w:hAnsi="Times New Roman" w:cs="Times New Roman"/>
          <w:sz w:val="24"/>
          <w:szCs w:val="24"/>
        </w:rPr>
        <w:t xml:space="preserve"> the 1</w:t>
      </w:r>
      <w:r w:rsidR="004A33AC" w:rsidRPr="000004DB">
        <w:rPr>
          <w:rFonts w:ascii="Times New Roman" w:hAnsi="Times New Roman" w:cs="Times New Roman"/>
          <w:sz w:val="24"/>
          <w:szCs w:val="24"/>
        </w:rPr>
        <w:t>30</w:t>
      </w:r>
      <w:r w:rsidRPr="000004DB">
        <w:rPr>
          <w:rFonts w:ascii="Times New Roman" w:hAnsi="Times New Roman" w:cs="Times New Roman"/>
          <w:sz w:val="24"/>
          <w:szCs w:val="24"/>
        </w:rPr>
        <w:t xml:space="preserve"> responses are considered sufficient for robust statistical analysis.</w:t>
      </w:r>
    </w:p>
    <w:p w14:paraId="5D86A70E" w14:textId="12420DCD" w:rsidR="00BB7BCD" w:rsidRPr="000004DB" w:rsidRDefault="00BB7BCD" w:rsidP="00362781">
      <w:pPr>
        <w:tabs>
          <w:tab w:val="left" w:pos="426"/>
        </w:tabs>
        <w:spacing w:after="0" w:line="276" w:lineRule="auto"/>
        <w:jc w:val="both"/>
        <w:rPr>
          <w:rFonts w:ascii="Times New Roman" w:hAnsi="Times New Roman" w:cs="Times New Roman"/>
          <w:b/>
          <w:bCs/>
          <w:sz w:val="24"/>
          <w:szCs w:val="24"/>
        </w:rPr>
      </w:pPr>
      <w:r w:rsidRPr="000004DB">
        <w:rPr>
          <w:rFonts w:ascii="Times New Roman" w:hAnsi="Times New Roman" w:cs="Times New Roman"/>
          <w:b/>
          <w:bCs/>
          <w:sz w:val="24"/>
          <w:szCs w:val="24"/>
        </w:rPr>
        <w:t>Data Collection</w:t>
      </w:r>
    </w:p>
    <w:p w14:paraId="11C3A280" w14:textId="77777777" w:rsidR="00BB7BCD" w:rsidRDefault="00BB7BCD" w:rsidP="00362781">
      <w:pPr>
        <w:tabs>
          <w:tab w:val="left" w:pos="426"/>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Data collection was conducted via an online survey (Google Forms) distributed through professional associations, logistics networks, and direct email invitations.</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Respondents were asked to rate each indicator using a five-point Likert scale (1 = strongly disagree to 5 = strongly agree).</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To ensure content validity, the questionnaire was reviewed by two academics in international trade/logistics and two industry practitioners.</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A pilot test with 20 respondents confirmed clarity and reliability before the full-scale survey distribution.</w:t>
      </w:r>
    </w:p>
    <w:p w14:paraId="09263514" w14:textId="77777777" w:rsidR="003817F9" w:rsidRDefault="003817F9" w:rsidP="00362781">
      <w:pPr>
        <w:tabs>
          <w:tab w:val="left" w:pos="426"/>
        </w:tabs>
        <w:spacing w:after="0" w:line="276" w:lineRule="auto"/>
        <w:ind w:firstLine="567"/>
        <w:jc w:val="both"/>
        <w:rPr>
          <w:rFonts w:ascii="Times New Roman" w:hAnsi="Times New Roman" w:cs="Times New Roman"/>
          <w:sz w:val="24"/>
          <w:szCs w:val="24"/>
        </w:rPr>
      </w:pPr>
    </w:p>
    <w:p w14:paraId="320521BC" w14:textId="77777777" w:rsidR="003817F9" w:rsidRPr="000004DB" w:rsidRDefault="003817F9" w:rsidP="00362781">
      <w:pPr>
        <w:tabs>
          <w:tab w:val="left" w:pos="426"/>
        </w:tabs>
        <w:spacing w:after="0" w:line="276" w:lineRule="auto"/>
        <w:ind w:firstLine="567"/>
        <w:jc w:val="both"/>
        <w:rPr>
          <w:rFonts w:ascii="Times New Roman" w:hAnsi="Times New Roman" w:cs="Times New Roman"/>
          <w:sz w:val="24"/>
          <w:szCs w:val="24"/>
        </w:rPr>
      </w:pPr>
    </w:p>
    <w:p w14:paraId="193DB6E2" w14:textId="290A82A2" w:rsidR="00BB7BCD" w:rsidRPr="000004DB" w:rsidRDefault="00BB7BCD" w:rsidP="00362781">
      <w:pPr>
        <w:tabs>
          <w:tab w:val="left" w:pos="426"/>
        </w:tabs>
        <w:spacing w:after="0" w:line="276" w:lineRule="auto"/>
        <w:jc w:val="both"/>
        <w:rPr>
          <w:rFonts w:ascii="Times New Roman" w:hAnsi="Times New Roman" w:cs="Times New Roman"/>
          <w:b/>
          <w:bCs/>
          <w:sz w:val="24"/>
          <w:szCs w:val="24"/>
        </w:rPr>
      </w:pPr>
      <w:r w:rsidRPr="000004DB">
        <w:rPr>
          <w:rFonts w:ascii="Times New Roman" w:hAnsi="Times New Roman" w:cs="Times New Roman"/>
          <w:b/>
          <w:bCs/>
          <w:sz w:val="24"/>
          <w:szCs w:val="24"/>
        </w:rPr>
        <w:lastRenderedPageBreak/>
        <w:t>Measur</w:t>
      </w:r>
      <w:r w:rsidR="00453D9D" w:rsidRPr="000004DB">
        <w:rPr>
          <w:rFonts w:ascii="Times New Roman" w:hAnsi="Times New Roman" w:cs="Times New Roman"/>
          <w:b/>
          <w:bCs/>
          <w:sz w:val="24"/>
          <w:szCs w:val="24"/>
        </w:rPr>
        <w:t>e</w:t>
      </w:r>
      <w:r w:rsidRPr="000004DB">
        <w:rPr>
          <w:rFonts w:ascii="Times New Roman" w:hAnsi="Times New Roman" w:cs="Times New Roman"/>
          <w:b/>
          <w:bCs/>
          <w:sz w:val="24"/>
          <w:szCs w:val="24"/>
        </w:rPr>
        <w:t>ment of Variable</w:t>
      </w:r>
    </w:p>
    <w:p w14:paraId="6F9DC049" w14:textId="77777777" w:rsidR="00E54215" w:rsidRPr="000004DB" w:rsidRDefault="00E54215" w:rsidP="00362781">
      <w:pPr>
        <w:tabs>
          <w:tab w:val="left" w:pos="426"/>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 xml:space="preserve">To test the relationship between variables in this research model, each construct is measured using </w:t>
      </w:r>
      <w:r w:rsidR="00453D9D" w:rsidRPr="000004DB">
        <w:rPr>
          <w:rFonts w:ascii="Times New Roman" w:hAnsi="Times New Roman" w:cs="Times New Roman"/>
          <w:sz w:val="24"/>
          <w:szCs w:val="24"/>
        </w:rPr>
        <w:t>several</w:t>
      </w:r>
      <w:r w:rsidRPr="000004DB">
        <w:rPr>
          <w:rFonts w:ascii="Times New Roman" w:hAnsi="Times New Roman" w:cs="Times New Roman"/>
          <w:sz w:val="24"/>
          <w:szCs w:val="24"/>
        </w:rPr>
        <w:t xml:space="preserve"> indicators </w:t>
      </w:r>
      <w:r w:rsidR="00FC6D9A" w:rsidRPr="000004DB">
        <w:rPr>
          <w:rFonts w:ascii="Times New Roman" w:hAnsi="Times New Roman" w:cs="Times New Roman"/>
          <w:sz w:val="24"/>
          <w:szCs w:val="24"/>
        </w:rPr>
        <w:t>adapted from previous literature and tailor</w:t>
      </w:r>
      <w:r w:rsidRPr="000004DB">
        <w:rPr>
          <w:rFonts w:ascii="Times New Roman" w:hAnsi="Times New Roman" w:cs="Times New Roman"/>
          <w:sz w:val="24"/>
          <w:szCs w:val="24"/>
        </w:rPr>
        <w:t>ed to the context of the freight forwarding industry in Indonesia.</w:t>
      </w:r>
      <w:r w:rsidR="00FC6D9A" w:rsidRPr="000004DB">
        <w:rPr>
          <w:rFonts w:ascii="Times New Roman" w:hAnsi="Times New Roman" w:cs="Times New Roman"/>
          <w:sz w:val="24"/>
          <w:szCs w:val="24"/>
        </w:rPr>
        <w:t xml:space="preserve"> </w:t>
      </w:r>
      <w:r w:rsidR="00EB090F" w:rsidRPr="000004DB">
        <w:rPr>
          <w:rFonts w:ascii="Times New Roman" w:hAnsi="Times New Roman" w:cs="Times New Roman"/>
          <w:sz w:val="24"/>
          <w:szCs w:val="24"/>
        </w:rPr>
        <w:t xml:space="preserve"> Digital transformation in this study is measured through three </w:t>
      </w:r>
      <w:r w:rsidR="00FC6D9A" w:rsidRPr="000004DB">
        <w:rPr>
          <w:rFonts w:ascii="Times New Roman" w:hAnsi="Times New Roman" w:cs="Times New Roman"/>
          <w:sz w:val="24"/>
          <w:szCs w:val="24"/>
        </w:rPr>
        <w:t>leading</w:t>
      </w:r>
      <w:r w:rsidR="00EB090F" w:rsidRPr="000004DB">
        <w:rPr>
          <w:rFonts w:ascii="Times New Roman" w:hAnsi="Times New Roman" w:cs="Times New Roman"/>
          <w:sz w:val="24"/>
          <w:szCs w:val="24"/>
        </w:rPr>
        <w:t xml:space="preserve"> indicators: the use of e-documentation, real-time tracking and visibility, and system integration and automation.</w:t>
      </w:r>
      <w:r w:rsidR="00FC6D9A" w:rsidRPr="000004DB">
        <w:rPr>
          <w:rFonts w:ascii="Times New Roman" w:hAnsi="Times New Roman" w:cs="Times New Roman"/>
          <w:sz w:val="24"/>
          <w:szCs w:val="24"/>
        </w:rPr>
        <w:t xml:space="preserve"> </w:t>
      </w:r>
      <w:r w:rsidR="00EB090F" w:rsidRPr="000004DB">
        <w:rPr>
          <w:rFonts w:ascii="Times New Roman" w:hAnsi="Times New Roman" w:cs="Times New Roman"/>
          <w:sz w:val="24"/>
          <w:szCs w:val="24"/>
        </w:rPr>
        <w:t xml:space="preserve"> These three aspects were chosen because they represent the core digitalization processes in freight forwarding, </w:t>
      </w:r>
      <w:r w:rsidR="00FC6D9A" w:rsidRPr="000004DB">
        <w:rPr>
          <w:rFonts w:ascii="Times New Roman" w:hAnsi="Times New Roman" w:cs="Times New Roman"/>
          <w:sz w:val="24"/>
          <w:szCs w:val="24"/>
        </w:rPr>
        <w:t>encompassing administration and customer service, as well as</w:t>
      </w:r>
      <w:r w:rsidR="00EB090F" w:rsidRPr="000004DB">
        <w:rPr>
          <w:rFonts w:ascii="Times New Roman" w:hAnsi="Times New Roman" w:cs="Times New Roman"/>
          <w:sz w:val="24"/>
          <w:szCs w:val="24"/>
        </w:rPr>
        <w:t xml:space="preserve"> operational efficiency.</w:t>
      </w:r>
      <w:r w:rsidR="00FC6D9A" w:rsidRPr="000004DB">
        <w:rPr>
          <w:rFonts w:ascii="Times New Roman" w:hAnsi="Times New Roman" w:cs="Times New Roman"/>
          <w:sz w:val="24"/>
          <w:szCs w:val="24"/>
        </w:rPr>
        <w:t xml:space="preserve"> </w:t>
      </w:r>
      <w:r w:rsidR="00EB090F"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Incoterm selection indicators </w:t>
      </w:r>
      <w:r w:rsidR="00FC6D9A" w:rsidRPr="000004DB">
        <w:rPr>
          <w:rFonts w:ascii="Times New Roman" w:hAnsi="Times New Roman" w:cs="Times New Roman"/>
          <w:sz w:val="24"/>
          <w:szCs w:val="24"/>
        </w:rPr>
        <w:t>include: considering risk and responsibility</w:t>
      </w:r>
      <w:r w:rsidRPr="000004DB">
        <w:rPr>
          <w:rFonts w:ascii="Times New Roman" w:hAnsi="Times New Roman" w:cs="Times New Roman"/>
          <w:sz w:val="24"/>
          <w:szCs w:val="24"/>
        </w:rPr>
        <w:t xml:space="preserve"> in Incoterms selection, </w:t>
      </w:r>
      <w:r w:rsidR="00FC6D9A" w:rsidRPr="000004DB">
        <w:rPr>
          <w:rFonts w:ascii="Times New Roman" w:hAnsi="Times New Roman" w:cs="Times New Roman"/>
          <w:sz w:val="24"/>
          <w:szCs w:val="24"/>
        </w:rPr>
        <w:t>s</w:t>
      </w:r>
      <w:r w:rsidRPr="000004DB">
        <w:rPr>
          <w:rFonts w:ascii="Times New Roman" w:hAnsi="Times New Roman" w:cs="Times New Roman"/>
          <w:sz w:val="24"/>
          <w:szCs w:val="24"/>
        </w:rPr>
        <w:t xml:space="preserve">electing terms that benefit company positioning, </w:t>
      </w:r>
      <w:r w:rsidR="00453D9D" w:rsidRPr="000004DB">
        <w:rPr>
          <w:rFonts w:ascii="Times New Roman" w:hAnsi="Times New Roman" w:cs="Times New Roman"/>
          <w:sz w:val="24"/>
          <w:szCs w:val="24"/>
        </w:rPr>
        <w:t xml:space="preserve">and </w:t>
      </w:r>
      <w:r w:rsidRPr="000004DB">
        <w:rPr>
          <w:rFonts w:ascii="Times New Roman" w:hAnsi="Times New Roman" w:cs="Times New Roman"/>
          <w:sz w:val="24"/>
          <w:szCs w:val="24"/>
        </w:rPr>
        <w:t>Effective negotiation with trade partners.</w:t>
      </w:r>
      <w:r w:rsidR="00FC6D9A" w:rsidRPr="000004DB">
        <w:rPr>
          <w:rFonts w:ascii="Times New Roman" w:hAnsi="Times New Roman" w:cs="Times New Roman"/>
          <w:sz w:val="24"/>
          <w:szCs w:val="24"/>
        </w:rPr>
        <w:t xml:space="preserve"> </w:t>
      </w:r>
      <w:r w:rsidR="00453D9D" w:rsidRPr="000004DB">
        <w:rPr>
          <w:rFonts w:ascii="Times New Roman" w:hAnsi="Times New Roman" w:cs="Times New Roman"/>
          <w:sz w:val="24"/>
          <w:szCs w:val="24"/>
        </w:rPr>
        <w:t xml:space="preserve"> </w:t>
      </w:r>
      <w:r w:rsidRPr="000004DB">
        <w:rPr>
          <w:rFonts w:ascii="Times New Roman" w:hAnsi="Times New Roman" w:cs="Times New Roman"/>
          <w:sz w:val="24"/>
          <w:szCs w:val="24"/>
        </w:rPr>
        <w:t>Competitive advantage indicators are as follows: Cost leadership, Superior Customer services, Innovative marketing, Differentiation, Technology and Improvement.</w:t>
      </w:r>
    </w:p>
    <w:p w14:paraId="11E6959A" w14:textId="31B822F5" w:rsidR="00BB7BCD" w:rsidRPr="000004DB" w:rsidRDefault="00FE598F" w:rsidP="00362781">
      <w:pPr>
        <w:tabs>
          <w:tab w:val="left" w:pos="426"/>
        </w:tabs>
        <w:spacing w:after="0" w:line="276" w:lineRule="auto"/>
        <w:jc w:val="both"/>
        <w:rPr>
          <w:rFonts w:ascii="Times New Roman" w:hAnsi="Times New Roman" w:cs="Times New Roman"/>
          <w:b/>
          <w:bCs/>
          <w:sz w:val="24"/>
          <w:szCs w:val="24"/>
        </w:rPr>
      </w:pPr>
      <w:r w:rsidRPr="000004DB">
        <w:rPr>
          <w:rFonts w:ascii="Times New Roman" w:hAnsi="Times New Roman" w:cs="Times New Roman"/>
          <w:b/>
          <w:bCs/>
          <w:sz w:val="24"/>
          <w:szCs w:val="24"/>
        </w:rPr>
        <w:t>Data Analysis</w:t>
      </w:r>
    </w:p>
    <w:p w14:paraId="5605E9C5" w14:textId="77777777" w:rsidR="00BB7BCD" w:rsidRPr="000004DB" w:rsidRDefault="00FE598F" w:rsidP="00362781">
      <w:pPr>
        <w:tabs>
          <w:tab w:val="left" w:pos="426"/>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 xml:space="preserve">The data were </w:t>
      </w:r>
      <w:proofErr w:type="spellStart"/>
      <w:r w:rsidRPr="000004DB">
        <w:rPr>
          <w:rFonts w:ascii="Times New Roman" w:hAnsi="Times New Roman" w:cs="Times New Roman"/>
          <w:sz w:val="24"/>
          <w:szCs w:val="24"/>
        </w:rPr>
        <w:t>analyzed</w:t>
      </w:r>
      <w:proofErr w:type="spellEnd"/>
      <w:r w:rsidRPr="000004DB">
        <w:rPr>
          <w:rFonts w:ascii="Times New Roman" w:hAnsi="Times New Roman" w:cs="Times New Roman"/>
          <w:sz w:val="24"/>
          <w:szCs w:val="24"/>
        </w:rPr>
        <w:t xml:space="preserve"> using Partial Least Squares Structural Equation </w:t>
      </w:r>
      <w:proofErr w:type="spellStart"/>
      <w:r w:rsidRPr="000004DB">
        <w:rPr>
          <w:rFonts w:ascii="Times New Roman" w:hAnsi="Times New Roman" w:cs="Times New Roman"/>
          <w:sz w:val="24"/>
          <w:szCs w:val="24"/>
        </w:rPr>
        <w:t>Modeling</w:t>
      </w:r>
      <w:proofErr w:type="spellEnd"/>
      <w:r w:rsidRPr="000004DB">
        <w:rPr>
          <w:rFonts w:ascii="Times New Roman" w:hAnsi="Times New Roman" w:cs="Times New Roman"/>
          <w:sz w:val="24"/>
          <w:szCs w:val="24"/>
        </w:rPr>
        <w:t xml:space="preserve"> (PLS-SEM) with the </w:t>
      </w:r>
      <w:proofErr w:type="spellStart"/>
      <w:r w:rsidRPr="000004DB">
        <w:rPr>
          <w:rFonts w:ascii="Times New Roman" w:hAnsi="Times New Roman" w:cs="Times New Roman"/>
          <w:sz w:val="24"/>
          <w:szCs w:val="24"/>
        </w:rPr>
        <w:t>SmartPLS</w:t>
      </w:r>
      <w:proofErr w:type="spellEnd"/>
      <w:r w:rsidRPr="000004DB">
        <w:rPr>
          <w:rFonts w:ascii="Times New Roman" w:hAnsi="Times New Roman" w:cs="Times New Roman"/>
          <w:sz w:val="24"/>
          <w:szCs w:val="24"/>
        </w:rPr>
        <w:t xml:space="preserve"> software.</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PLS-SEM was chosen because it is suitable for exploratory research, complex models with latent variables, and does not require multivariate normality assumptions </w:t>
      </w:r>
      <w:r w:rsidRPr="000004DB">
        <w:rPr>
          <w:rFonts w:ascii="Times New Roman" w:hAnsi="Times New Roman" w:cs="Times New Roman"/>
          <w:sz w:val="24"/>
          <w:szCs w:val="24"/>
        </w:rPr>
        <w:fldChar w:fldCharType="begin" w:fldLock="1"/>
      </w:r>
      <w:r w:rsidR="00FB0A18" w:rsidRPr="000004DB">
        <w:rPr>
          <w:rFonts w:ascii="Times New Roman" w:hAnsi="Times New Roman" w:cs="Times New Roman"/>
          <w:sz w:val="24"/>
          <w:szCs w:val="24"/>
        </w:rPr>
        <w:instrText>ADDIN CSL_CITATION {"citationItems":[{"id":"ITEM-1","itemData":{"ISBN":"1452217440","author":[{"dropping-particle":"","family":"Hair","given":"Joseph F","non-dropping-particle":"","parse-names":false,"suffix":""}],"id":"ITEM-1","issued":{"date-parts":[["2014"]]},"publisher":"sage","title":"A primer on partial least squares structural equation modeling (PLS-SEM)","type":"book"},"uris":["http://www.mendeley.com/documents/?uuid=8dfbf64e-206a-43a5-8a7b-069cac8a3406"]}],"mendeley":{"formattedCitation":"(Hair, 2014)","plainTextFormattedCitation":"(Hair, 2014)","previouslyFormattedCitation":"(Hair, 2014)"},"properties":{"noteIndex":0},"schema":"https://github.com/citation-style-language/schema/raw/master/csl-citation.json"}</w:instrText>
      </w:r>
      <w:r w:rsidRPr="000004DB">
        <w:rPr>
          <w:rFonts w:ascii="Times New Roman" w:hAnsi="Times New Roman" w:cs="Times New Roman"/>
          <w:sz w:val="24"/>
          <w:szCs w:val="24"/>
        </w:rPr>
        <w:fldChar w:fldCharType="separate"/>
      </w:r>
      <w:r w:rsidRPr="000004DB">
        <w:rPr>
          <w:rFonts w:ascii="Times New Roman" w:hAnsi="Times New Roman" w:cs="Times New Roman"/>
          <w:noProof/>
          <w:sz w:val="24"/>
          <w:szCs w:val="24"/>
        </w:rPr>
        <w:t>(Hair, 2014)</w:t>
      </w:r>
      <w:r w:rsidRPr="000004DB">
        <w:rPr>
          <w:rFonts w:ascii="Times New Roman" w:hAnsi="Times New Roman" w:cs="Times New Roman"/>
          <w:sz w:val="24"/>
          <w:szCs w:val="24"/>
        </w:rPr>
        <w:fldChar w:fldCharType="end"/>
      </w:r>
      <w:r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The analysis procedure includes: Outer Model Assessment: convergent validity (factor loading, AVE), discriminant validity (Fornell–Larcker, HTMT), and reliability (Cronbach's Alpha, Composite Reliability).</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Inner Model Assessment: path coefficients and R².</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Hypothesis Testing: using bootstrapping to test the significance of path coefficients (t-statistics and p-values).</w:t>
      </w:r>
    </w:p>
    <w:p w14:paraId="2E276A11" w14:textId="77777777" w:rsidR="00362781" w:rsidRDefault="00362781" w:rsidP="00AE1636">
      <w:pPr>
        <w:tabs>
          <w:tab w:val="left" w:pos="426"/>
        </w:tabs>
        <w:spacing w:after="0" w:line="276" w:lineRule="auto"/>
        <w:jc w:val="center"/>
        <w:rPr>
          <w:rFonts w:ascii="Times New Roman" w:hAnsi="Times New Roman" w:cs="Times New Roman"/>
          <w:sz w:val="24"/>
          <w:szCs w:val="24"/>
        </w:rPr>
      </w:pPr>
    </w:p>
    <w:p w14:paraId="6767C1B2" w14:textId="04BC01C7" w:rsidR="00362781" w:rsidRDefault="00362781" w:rsidP="00AE1636">
      <w:pPr>
        <w:tabs>
          <w:tab w:val="left" w:pos="426"/>
        </w:tabs>
        <w:spacing w:after="0" w:line="276" w:lineRule="auto"/>
        <w:jc w:val="center"/>
        <w:rPr>
          <w:rFonts w:ascii="Times New Roman" w:hAnsi="Times New Roman" w:cs="Times New Roman"/>
          <w:sz w:val="24"/>
          <w:szCs w:val="24"/>
        </w:rPr>
      </w:pPr>
      <w:r w:rsidRPr="000004DB">
        <w:rPr>
          <w:rFonts w:ascii="Times New Roman" w:hAnsi="Times New Roman" w:cs="Times New Roman"/>
          <w:noProof/>
          <w:sz w:val="24"/>
          <w:szCs w:val="24"/>
        </w:rPr>
        <w:drawing>
          <wp:inline distT="0" distB="0" distL="0" distR="0" wp14:anchorId="3B9CD462" wp14:editId="768E1DD0">
            <wp:extent cx="2864485" cy="2060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7031" cy="2069100"/>
                    </a:xfrm>
                    <a:prstGeom prst="rect">
                      <a:avLst/>
                    </a:prstGeom>
                  </pic:spPr>
                </pic:pic>
              </a:graphicData>
            </a:graphic>
          </wp:inline>
        </w:drawing>
      </w:r>
    </w:p>
    <w:p w14:paraId="3BE60694" w14:textId="3EF2104A" w:rsidR="00402720" w:rsidRPr="000004DB" w:rsidRDefault="00402720" w:rsidP="00AE1636">
      <w:pPr>
        <w:tabs>
          <w:tab w:val="left" w:pos="426"/>
        </w:tabs>
        <w:spacing w:after="0" w:line="276" w:lineRule="auto"/>
        <w:jc w:val="center"/>
        <w:rPr>
          <w:rFonts w:ascii="Times New Roman" w:hAnsi="Times New Roman" w:cs="Times New Roman"/>
          <w:sz w:val="24"/>
          <w:szCs w:val="24"/>
        </w:rPr>
      </w:pPr>
      <w:r w:rsidRPr="000004DB">
        <w:rPr>
          <w:rFonts w:ascii="Times New Roman" w:hAnsi="Times New Roman" w:cs="Times New Roman"/>
          <w:sz w:val="24"/>
          <w:szCs w:val="24"/>
        </w:rPr>
        <w:t>Figure 1 shows a summary of the structure of the proposed model.</w:t>
      </w:r>
    </w:p>
    <w:p w14:paraId="7E40C95B" w14:textId="206E34F3" w:rsidR="006B3DC6" w:rsidRPr="000004DB" w:rsidRDefault="006B3DC6" w:rsidP="00362781">
      <w:pPr>
        <w:tabs>
          <w:tab w:val="left" w:pos="426"/>
        </w:tabs>
        <w:spacing w:after="0" w:line="276" w:lineRule="auto"/>
        <w:jc w:val="center"/>
        <w:rPr>
          <w:rFonts w:ascii="Times New Roman" w:hAnsi="Times New Roman" w:cs="Times New Roman"/>
          <w:sz w:val="24"/>
          <w:szCs w:val="24"/>
        </w:rPr>
      </w:pPr>
      <w:r w:rsidRPr="000004DB">
        <w:rPr>
          <w:rFonts w:ascii="Times New Roman" w:hAnsi="Times New Roman" w:cs="Times New Roman"/>
          <w:sz w:val="24"/>
          <w:szCs w:val="24"/>
        </w:rPr>
        <w:t>Source: Printout PLS,2025</w:t>
      </w:r>
    </w:p>
    <w:p w14:paraId="660F0FE5" w14:textId="77777777" w:rsidR="00B640A2" w:rsidRPr="000004DB" w:rsidRDefault="00B640A2" w:rsidP="00AE1636">
      <w:pPr>
        <w:tabs>
          <w:tab w:val="left" w:pos="284"/>
        </w:tabs>
        <w:spacing w:after="0" w:line="276" w:lineRule="auto"/>
        <w:jc w:val="both"/>
        <w:rPr>
          <w:rFonts w:ascii="Times New Roman" w:hAnsi="Times New Roman" w:cs="Times New Roman"/>
          <w:b/>
          <w:bCs/>
          <w:sz w:val="24"/>
          <w:szCs w:val="24"/>
        </w:rPr>
      </w:pPr>
    </w:p>
    <w:p w14:paraId="1679A784" w14:textId="0863570C" w:rsidR="006A25FF" w:rsidRPr="00DB63C8" w:rsidRDefault="000746E5" w:rsidP="00AE1636">
      <w:pPr>
        <w:tabs>
          <w:tab w:val="left" w:pos="284"/>
        </w:tabs>
        <w:spacing w:after="0" w:line="276" w:lineRule="auto"/>
        <w:jc w:val="both"/>
        <w:rPr>
          <w:rFonts w:ascii="Times New Roman" w:hAnsi="Times New Roman" w:cs="Times New Roman"/>
          <w:b/>
          <w:bCs/>
          <w:sz w:val="24"/>
          <w:szCs w:val="24"/>
        </w:rPr>
      </w:pPr>
      <w:r w:rsidRPr="00DB63C8">
        <w:rPr>
          <w:rFonts w:ascii="Times New Roman" w:hAnsi="Times New Roman" w:cs="Times New Roman"/>
          <w:b/>
          <w:bCs/>
          <w:sz w:val="24"/>
          <w:szCs w:val="24"/>
        </w:rPr>
        <w:t xml:space="preserve">Result dan </w:t>
      </w:r>
      <w:proofErr w:type="spellStart"/>
      <w:r w:rsidRPr="00DB63C8">
        <w:rPr>
          <w:rFonts w:ascii="Times New Roman" w:hAnsi="Times New Roman" w:cs="Times New Roman"/>
          <w:b/>
          <w:bCs/>
          <w:sz w:val="24"/>
          <w:szCs w:val="24"/>
        </w:rPr>
        <w:t>Disscusion</w:t>
      </w:r>
      <w:proofErr w:type="spellEnd"/>
    </w:p>
    <w:p w14:paraId="541C3C4F" w14:textId="4C999F8B" w:rsidR="003D22BD" w:rsidRPr="00362781" w:rsidRDefault="00B81F51" w:rsidP="00AE1636">
      <w:pPr>
        <w:tabs>
          <w:tab w:val="left" w:pos="1134"/>
        </w:tabs>
        <w:spacing w:after="0" w:line="276" w:lineRule="auto"/>
        <w:jc w:val="both"/>
        <w:rPr>
          <w:rFonts w:ascii="Times New Roman" w:hAnsi="Times New Roman" w:cs="Times New Roman"/>
          <w:b/>
          <w:bCs/>
          <w:sz w:val="24"/>
          <w:szCs w:val="24"/>
        </w:rPr>
      </w:pPr>
      <w:r w:rsidRPr="00362781">
        <w:rPr>
          <w:rFonts w:ascii="Times New Roman" w:hAnsi="Times New Roman" w:cs="Times New Roman"/>
          <w:b/>
          <w:bCs/>
          <w:sz w:val="24"/>
          <w:szCs w:val="24"/>
        </w:rPr>
        <w:t>Convergent Validity Test</w:t>
      </w:r>
      <w:r w:rsidR="000852E4" w:rsidRPr="00362781">
        <w:rPr>
          <w:rFonts w:ascii="Times New Roman" w:hAnsi="Times New Roman" w:cs="Times New Roman"/>
          <w:b/>
          <w:bCs/>
          <w:sz w:val="24"/>
          <w:szCs w:val="24"/>
        </w:rPr>
        <w:t>ing</w:t>
      </w:r>
    </w:p>
    <w:p w14:paraId="5A4275DE" w14:textId="77777777" w:rsidR="00EE1B21" w:rsidRDefault="000D4826" w:rsidP="00AE1636">
      <w:pPr>
        <w:tabs>
          <w:tab w:val="left" w:pos="1134"/>
        </w:tabs>
        <w:spacing w:after="0" w:line="276" w:lineRule="auto"/>
        <w:jc w:val="both"/>
        <w:rPr>
          <w:rFonts w:ascii="Times New Roman" w:hAnsi="Times New Roman" w:cs="Times New Roman"/>
          <w:sz w:val="24"/>
          <w:szCs w:val="24"/>
        </w:rPr>
      </w:pPr>
      <w:r w:rsidRPr="000004DB">
        <w:rPr>
          <w:rFonts w:ascii="Times New Roman" w:hAnsi="Times New Roman" w:cs="Times New Roman"/>
          <w:sz w:val="24"/>
          <w:szCs w:val="24"/>
        </w:rPr>
        <w:t>Th</w:t>
      </w:r>
      <w:r w:rsidR="00720032" w:rsidRPr="000004DB">
        <w:rPr>
          <w:rFonts w:ascii="Times New Roman" w:hAnsi="Times New Roman" w:cs="Times New Roman"/>
          <w:sz w:val="24"/>
          <w:szCs w:val="24"/>
        </w:rPr>
        <w:t>e value of the loading factor can be presented in</w:t>
      </w:r>
      <w:r w:rsidR="00EE1B21" w:rsidRPr="000004DB">
        <w:rPr>
          <w:rFonts w:ascii="Times New Roman" w:hAnsi="Times New Roman" w:cs="Times New Roman"/>
          <w:sz w:val="24"/>
          <w:szCs w:val="24"/>
        </w:rPr>
        <w:t xml:space="preserve"> </w:t>
      </w:r>
      <w:r w:rsidR="00C25F8B" w:rsidRPr="000004DB">
        <w:rPr>
          <w:rFonts w:ascii="Times New Roman" w:hAnsi="Times New Roman" w:cs="Times New Roman"/>
          <w:sz w:val="24"/>
          <w:szCs w:val="24"/>
        </w:rPr>
        <w:t>Table</w:t>
      </w:r>
      <w:r w:rsidR="000746E5" w:rsidRPr="000004DB">
        <w:rPr>
          <w:rFonts w:ascii="Times New Roman" w:hAnsi="Times New Roman" w:cs="Times New Roman"/>
          <w:sz w:val="24"/>
          <w:szCs w:val="24"/>
        </w:rPr>
        <w:t xml:space="preserve"> </w:t>
      </w:r>
      <w:r w:rsidR="00C25F8B" w:rsidRPr="000004DB">
        <w:rPr>
          <w:rFonts w:ascii="Times New Roman" w:hAnsi="Times New Roman" w:cs="Times New Roman"/>
          <w:sz w:val="24"/>
          <w:szCs w:val="24"/>
        </w:rPr>
        <w:t>1</w:t>
      </w:r>
      <w:r w:rsidR="005B6C04" w:rsidRPr="000004DB">
        <w:rPr>
          <w:rFonts w:ascii="Times New Roman" w:hAnsi="Times New Roman" w:cs="Times New Roman"/>
          <w:sz w:val="24"/>
          <w:szCs w:val="24"/>
        </w:rPr>
        <w:t>.</w:t>
      </w:r>
    </w:p>
    <w:p w14:paraId="021F2E89" w14:textId="77777777" w:rsidR="00CF28CE" w:rsidRDefault="00CF28CE" w:rsidP="00362781">
      <w:pPr>
        <w:tabs>
          <w:tab w:val="left" w:pos="1134"/>
        </w:tabs>
        <w:spacing w:after="0" w:line="276" w:lineRule="auto"/>
        <w:jc w:val="center"/>
        <w:rPr>
          <w:rFonts w:ascii="Times New Roman" w:hAnsi="Times New Roman" w:cs="Times New Roman"/>
          <w:sz w:val="24"/>
          <w:szCs w:val="24"/>
        </w:rPr>
      </w:pPr>
    </w:p>
    <w:p w14:paraId="673365DC" w14:textId="77777777" w:rsidR="00CF28CE" w:rsidRDefault="00CF28CE" w:rsidP="00362781">
      <w:pPr>
        <w:tabs>
          <w:tab w:val="left" w:pos="1134"/>
        </w:tabs>
        <w:spacing w:after="0" w:line="276" w:lineRule="auto"/>
        <w:jc w:val="center"/>
        <w:rPr>
          <w:rFonts w:ascii="Times New Roman" w:hAnsi="Times New Roman" w:cs="Times New Roman"/>
          <w:sz w:val="24"/>
          <w:szCs w:val="24"/>
        </w:rPr>
      </w:pPr>
    </w:p>
    <w:p w14:paraId="1ECDE7DE" w14:textId="77777777" w:rsidR="00CF28CE" w:rsidRDefault="00CF28CE" w:rsidP="00362781">
      <w:pPr>
        <w:tabs>
          <w:tab w:val="left" w:pos="1134"/>
        </w:tabs>
        <w:spacing w:after="0" w:line="276" w:lineRule="auto"/>
        <w:jc w:val="center"/>
        <w:rPr>
          <w:rFonts w:ascii="Times New Roman" w:hAnsi="Times New Roman" w:cs="Times New Roman"/>
          <w:sz w:val="24"/>
          <w:szCs w:val="24"/>
        </w:rPr>
      </w:pPr>
    </w:p>
    <w:p w14:paraId="5C62166C" w14:textId="77777777" w:rsidR="00CF28CE" w:rsidRDefault="00CF28CE" w:rsidP="00362781">
      <w:pPr>
        <w:tabs>
          <w:tab w:val="left" w:pos="1134"/>
        </w:tabs>
        <w:spacing w:after="0" w:line="276" w:lineRule="auto"/>
        <w:jc w:val="center"/>
        <w:rPr>
          <w:rFonts w:ascii="Times New Roman" w:hAnsi="Times New Roman" w:cs="Times New Roman"/>
          <w:sz w:val="24"/>
          <w:szCs w:val="24"/>
        </w:rPr>
      </w:pPr>
    </w:p>
    <w:p w14:paraId="22330A11" w14:textId="77777777" w:rsidR="00CF28CE" w:rsidRDefault="00CF28CE" w:rsidP="00362781">
      <w:pPr>
        <w:tabs>
          <w:tab w:val="left" w:pos="1134"/>
        </w:tabs>
        <w:spacing w:after="0" w:line="276" w:lineRule="auto"/>
        <w:jc w:val="center"/>
        <w:rPr>
          <w:rFonts w:ascii="Times New Roman" w:hAnsi="Times New Roman" w:cs="Times New Roman"/>
          <w:sz w:val="24"/>
          <w:szCs w:val="24"/>
        </w:rPr>
      </w:pPr>
    </w:p>
    <w:p w14:paraId="25252DAF" w14:textId="3A030DBE" w:rsidR="00362781" w:rsidRPr="000004DB" w:rsidRDefault="00362781" w:rsidP="00362781">
      <w:pPr>
        <w:tabs>
          <w:tab w:val="left" w:pos="1134"/>
        </w:tabs>
        <w:spacing w:after="0" w:line="276" w:lineRule="auto"/>
        <w:jc w:val="center"/>
        <w:rPr>
          <w:rFonts w:ascii="Times New Roman" w:hAnsi="Times New Roman" w:cs="Times New Roman"/>
          <w:sz w:val="24"/>
          <w:szCs w:val="24"/>
        </w:rPr>
      </w:pPr>
      <w:r w:rsidRPr="00362781">
        <w:rPr>
          <w:rFonts w:ascii="Times New Roman" w:hAnsi="Times New Roman" w:cs="Times New Roman"/>
          <w:sz w:val="24"/>
          <w:szCs w:val="24"/>
        </w:rPr>
        <w:lastRenderedPageBreak/>
        <w:t>Table 1. Loading Factor Values</w:t>
      </w:r>
    </w:p>
    <w:tbl>
      <w:tblPr>
        <w:tblStyle w:val="LightList-Accent1"/>
        <w:tblW w:w="0" w:type="auto"/>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028"/>
        <w:gridCol w:w="2029"/>
        <w:gridCol w:w="1990"/>
      </w:tblGrid>
      <w:tr w:rsidR="00D04DE8" w:rsidRPr="000004DB" w14:paraId="090CA186" w14:textId="77777777" w:rsidTr="00324D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8" w:type="dxa"/>
            <w:vAlign w:val="center"/>
          </w:tcPr>
          <w:p w14:paraId="42B0B751" w14:textId="77777777" w:rsidR="00D04DE8" w:rsidRPr="000004DB" w:rsidRDefault="00D04DE8" w:rsidP="00AE1636">
            <w:pPr>
              <w:spacing w:line="276" w:lineRule="auto"/>
              <w:jc w:val="center"/>
              <w:rPr>
                <w:rFonts w:ascii="Times New Roman" w:hAnsi="Times New Roman" w:cs="Times New Roman"/>
                <w:sz w:val="24"/>
                <w:szCs w:val="24"/>
              </w:rPr>
            </w:pPr>
            <w:r w:rsidRPr="000004DB">
              <w:rPr>
                <w:rFonts w:ascii="Times New Roman" w:hAnsi="Times New Roman" w:cs="Times New Roman"/>
                <w:sz w:val="24"/>
                <w:szCs w:val="24"/>
              </w:rPr>
              <w:t>Competitive Advantage</w:t>
            </w:r>
          </w:p>
        </w:tc>
        <w:tc>
          <w:tcPr>
            <w:tcW w:w="2029" w:type="dxa"/>
            <w:vAlign w:val="center"/>
          </w:tcPr>
          <w:p w14:paraId="107566F6" w14:textId="77777777" w:rsidR="00D04DE8" w:rsidRPr="000004DB" w:rsidRDefault="00324DC0" w:rsidP="00AE163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04DB">
              <w:rPr>
                <w:rFonts w:ascii="Times New Roman" w:hAnsi="Times New Roman" w:cs="Times New Roman"/>
                <w:sz w:val="24"/>
                <w:szCs w:val="24"/>
              </w:rPr>
              <w:t>Digital Transformation</w:t>
            </w:r>
          </w:p>
        </w:tc>
        <w:tc>
          <w:tcPr>
            <w:tcW w:w="1990" w:type="dxa"/>
            <w:vAlign w:val="center"/>
          </w:tcPr>
          <w:p w14:paraId="02FB9841" w14:textId="77777777" w:rsidR="00D04DE8" w:rsidRPr="000004DB" w:rsidRDefault="00D04DE8" w:rsidP="00AE163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04DB">
              <w:rPr>
                <w:rFonts w:ascii="Times New Roman" w:hAnsi="Times New Roman" w:cs="Times New Roman"/>
                <w:sz w:val="24"/>
                <w:szCs w:val="24"/>
              </w:rPr>
              <w:t>Incoterm Selection</w:t>
            </w:r>
          </w:p>
        </w:tc>
      </w:tr>
      <w:tr w:rsidR="00324DC0" w:rsidRPr="000004DB" w14:paraId="0544BE75" w14:textId="77777777" w:rsidTr="00324D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8" w:type="dxa"/>
            <w:tcBorders>
              <w:top w:val="none" w:sz="0" w:space="0" w:color="auto"/>
              <w:left w:val="none" w:sz="0" w:space="0" w:color="auto"/>
              <w:bottom w:val="none" w:sz="0" w:space="0" w:color="auto"/>
            </w:tcBorders>
            <w:vAlign w:val="center"/>
          </w:tcPr>
          <w:p w14:paraId="449D5617" w14:textId="77777777" w:rsidR="00324DC0" w:rsidRPr="000004DB" w:rsidRDefault="00324DC0" w:rsidP="00AE1636">
            <w:pPr>
              <w:spacing w:line="276" w:lineRule="auto"/>
              <w:jc w:val="center"/>
              <w:rPr>
                <w:rFonts w:ascii="Times New Roman" w:hAnsi="Times New Roman" w:cs="Times New Roman"/>
                <w:b w:val="0"/>
                <w:bCs w:val="0"/>
                <w:color w:val="008000"/>
                <w:sz w:val="24"/>
                <w:szCs w:val="24"/>
              </w:rPr>
            </w:pPr>
            <w:r w:rsidRPr="000004DB">
              <w:rPr>
                <w:rFonts w:ascii="Times New Roman" w:hAnsi="Times New Roman" w:cs="Times New Roman"/>
                <w:b w:val="0"/>
                <w:bCs w:val="0"/>
                <w:color w:val="008000"/>
                <w:sz w:val="24"/>
                <w:szCs w:val="24"/>
              </w:rPr>
              <w:t>0,964</w:t>
            </w:r>
          </w:p>
        </w:tc>
        <w:tc>
          <w:tcPr>
            <w:tcW w:w="2029" w:type="dxa"/>
            <w:tcBorders>
              <w:top w:val="none" w:sz="0" w:space="0" w:color="auto"/>
              <w:bottom w:val="none" w:sz="0" w:space="0" w:color="auto"/>
            </w:tcBorders>
            <w:vAlign w:val="center"/>
          </w:tcPr>
          <w:p w14:paraId="62FC9AF8" w14:textId="77777777" w:rsidR="00324DC0" w:rsidRPr="000004DB" w:rsidRDefault="00324DC0" w:rsidP="00AE163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8000"/>
                <w:sz w:val="24"/>
                <w:szCs w:val="24"/>
              </w:rPr>
            </w:pPr>
            <w:r w:rsidRPr="000004DB">
              <w:rPr>
                <w:rFonts w:ascii="Times New Roman" w:hAnsi="Times New Roman" w:cs="Times New Roman"/>
                <w:color w:val="008000"/>
                <w:sz w:val="24"/>
                <w:szCs w:val="24"/>
              </w:rPr>
              <w:t>0,955</w:t>
            </w:r>
          </w:p>
        </w:tc>
        <w:tc>
          <w:tcPr>
            <w:tcW w:w="1990" w:type="dxa"/>
            <w:tcBorders>
              <w:top w:val="none" w:sz="0" w:space="0" w:color="auto"/>
              <w:bottom w:val="none" w:sz="0" w:space="0" w:color="auto"/>
              <w:right w:val="none" w:sz="0" w:space="0" w:color="auto"/>
            </w:tcBorders>
            <w:vAlign w:val="center"/>
          </w:tcPr>
          <w:p w14:paraId="0FD1F8DC" w14:textId="77777777" w:rsidR="00324DC0" w:rsidRPr="000004DB" w:rsidRDefault="00324DC0" w:rsidP="00AE163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8000"/>
                <w:sz w:val="24"/>
                <w:szCs w:val="24"/>
              </w:rPr>
            </w:pPr>
            <w:r w:rsidRPr="000004DB">
              <w:rPr>
                <w:rFonts w:ascii="Times New Roman" w:hAnsi="Times New Roman" w:cs="Times New Roman"/>
                <w:color w:val="008000"/>
                <w:sz w:val="24"/>
                <w:szCs w:val="24"/>
              </w:rPr>
              <w:t>0,932</w:t>
            </w:r>
          </w:p>
        </w:tc>
      </w:tr>
      <w:tr w:rsidR="00324DC0" w:rsidRPr="000004DB" w14:paraId="125E589F" w14:textId="77777777" w:rsidTr="00324DC0">
        <w:trPr>
          <w:jc w:val="center"/>
        </w:trPr>
        <w:tc>
          <w:tcPr>
            <w:cnfStyle w:val="001000000000" w:firstRow="0" w:lastRow="0" w:firstColumn="1" w:lastColumn="0" w:oddVBand="0" w:evenVBand="0" w:oddHBand="0" w:evenHBand="0" w:firstRowFirstColumn="0" w:firstRowLastColumn="0" w:lastRowFirstColumn="0" w:lastRowLastColumn="0"/>
            <w:tcW w:w="2028" w:type="dxa"/>
            <w:vAlign w:val="center"/>
          </w:tcPr>
          <w:p w14:paraId="394B3A43" w14:textId="77777777" w:rsidR="00324DC0" w:rsidRPr="000004DB" w:rsidRDefault="00324DC0" w:rsidP="00AE1636">
            <w:pPr>
              <w:spacing w:line="276" w:lineRule="auto"/>
              <w:jc w:val="center"/>
              <w:rPr>
                <w:rFonts w:ascii="Times New Roman" w:hAnsi="Times New Roman" w:cs="Times New Roman"/>
                <w:b w:val="0"/>
                <w:bCs w:val="0"/>
                <w:color w:val="008000"/>
                <w:sz w:val="24"/>
                <w:szCs w:val="24"/>
              </w:rPr>
            </w:pPr>
            <w:r w:rsidRPr="000004DB">
              <w:rPr>
                <w:rFonts w:ascii="Times New Roman" w:hAnsi="Times New Roman" w:cs="Times New Roman"/>
                <w:b w:val="0"/>
                <w:bCs w:val="0"/>
                <w:color w:val="008000"/>
                <w:sz w:val="24"/>
                <w:szCs w:val="24"/>
              </w:rPr>
              <w:t>0,958</w:t>
            </w:r>
          </w:p>
        </w:tc>
        <w:tc>
          <w:tcPr>
            <w:tcW w:w="2029" w:type="dxa"/>
            <w:vAlign w:val="center"/>
          </w:tcPr>
          <w:p w14:paraId="1606F92E" w14:textId="77777777" w:rsidR="00324DC0" w:rsidRPr="000004DB" w:rsidRDefault="00324DC0" w:rsidP="00AE163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8000"/>
                <w:sz w:val="24"/>
                <w:szCs w:val="24"/>
              </w:rPr>
            </w:pPr>
            <w:r w:rsidRPr="000004DB">
              <w:rPr>
                <w:rFonts w:ascii="Times New Roman" w:hAnsi="Times New Roman" w:cs="Times New Roman"/>
                <w:color w:val="008000"/>
                <w:sz w:val="24"/>
                <w:szCs w:val="24"/>
              </w:rPr>
              <w:t>0,969</w:t>
            </w:r>
          </w:p>
        </w:tc>
        <w:tc>
          <w:tcPr>
            <w:tcW w:w="1990" w:type="dxa"/>
            <w:vAlign w:val="center"/>
          </w:tcPr>
          <w:p w14:paraId="24920F36" w14:textId="77777777" w:rsidR="00324DC0" w:rsidRPr="000004DB" w:rsidRDefault="00324DC0" w:rsidP="00AE163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8000"/>
                <w:sz w:val="24"/>
                <w:szCs w:val="24"/>
              </w:rPr>
            </w:pPr>
            <w:r w:rsidRPr="000004DB">
              <w:rPr>
                <w:rFonts w:ascii="Times New Roman" w:hAnsi="Times New Roman" w:cs="Times New Roman"/>
                <w:color w:val="008000"/>
                <w:sz w:val="24"/>
                <w:szCs w:val="24"/>
              </w:rPr>
              <w:t>0,928</w:t>
            </w:r>
          </w:p>
        </w:tc>
      </w:tr>
      <w:tr w:rsidR="00324DC0" w:rsidRPr="000004DB" w14:paraId="43AA78EB" w14:textId="77777777" w:rsidTr="00324D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8" w:type="dxa"/>
            <w:tcBorders>
              <w:top w:val="none" w:sz="0" w:space="0" w:color="auto"/>
              <w:left w:val="none" w:sz="0" w:space="0" w:color="auto"/>
              <w:bottom w:val="none" w:sz="0" w:space="0" w:color="auto"/>
            </w:tcBorders>
            <w:vAlign w:val="center"/>
          </w:tcPr>
          <w:p w14:paraId="487A829C" w14:textId="77777777" w:rsidR="00324DC0" w:rsidRPr="000004DB" w:rsidRDefault="00324DC0" w:rsidP="00AE1636">
            <w:pPr>
              <w:spacing w:line="276" w:lineRule="auto"/>
              <w:jc w:val="center"/>
              <w:rPr>
                <w:rFonts w:ascii="Times New Roman" w:hAnsi="Times New Roman" w:cs="Times New Roman"/>
                <w:b w:val="0"/>
                <w:bCs w:val="0"/>
                <w:color w:val="008000"/>
                <w:sz w:val="24"/>
                <w:szCs w:val="24"/>
              </w:rPr>
            </w:pPr>
            <w:r w:rsidRPr="000004DB">
              <w:rPr>
                <w:rFonts w:ascii="Times New Roman" w:hAnsi="Times New Roman" w:cs="Times New Roman"/>
                <w:b w:val="0"/>
                <w:bCs w:val="0"/>
                <w:color w:val="008000"/>
                <w:sz w:val="24"/>
                <w:szCs w:val="24"/>
              </w:rPr>
              <w:t>0,951</w:t>
            </w:r>
          </w:p>
        </w:tc>
        <w:tc>
          <w:tcPr>
            <w:tcW w:w="2029" w:type="dxa"/>
            <w:tcBorders>
              <w:top w:val="none" w:sz="0" w:space="0" w:color="auto"/>
              <w:bottom w:val="none" w:sz="0" w:space="0" w:color="auto"/>
            </w:tcBorders>
            <w:vAlign w:val="center"/>
          </w:tcPr>
          <w:p w14:paraId="1EF17304" w14:textId="77777777" w:rsidR="00324DC0" w:rsidRPr="000004DB" w:rsidRDefault="00324DC0" w:rsidP="00AE163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8000"/>
                <w:sz w:val="24"/>
                <w:szCs w:val="24"/>
              </w:rPr>
            </w:pPr>
            <w:r w:rsidRPr="000004DB">
              <w:rPr>
                <w:rFonts w:ascii="Times New Roman" w:hAnsi="Times New Roman" w:cs="Times New Roman"/>
                <w:color w:val="008000"/>
                <w:sz w:val="24"/>
                <w:szCs w:val="24"/>
              </w:rPr>
              <w:t>0,963</w:t>
            </w:r>
          </w:p>
        </w:tc>
        <w:tc>
          <w:tcPr>
            <w:tcW w:w="1990" w:type="dxa"/>
            <w:tcBorders>
              <w:top w:val="none" w:sz="0" w:space="0" w:color="auto"/>
              <w:bottom w:val="none" w:sz="0" w:space="0" w:color="auto"/>
              <w:right w:val="none" w:sz="0" w:space="0" w:color="auto"/>
            </w:tcBorders>
            <w:vAlign w:val="center"/>
          </w:tcPr>
          <w:p w14:paraId="2FD619D9" w14:textId="77777777" w:rsidR="00324DC0" w:rsidRPr="000004DB" w:rsidRDefault="00324DC0" w:rsidP="00AE163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8000"/>
                <w:sz w:val="24"/>
                <w:szCs w:val="24"/>
              </w:rPr>
            </w:pPr>
            <w:r w:rsidRPr="000004DB">
              <w:rPr>
                <w:rFonts w:ascii="Times New Roman" w:hAnsi="Times New Roman" w:cs="Times New Roman"/>
                <w:color w:val="008000"/>
                <w:sz w:val="24"/>
                <w:szCs w:val="24"/>
              </w:rPr>
              <w:t>0,944</w:t>
            </w:r>
          </w:p>
        </w:tc>
      </w:tr>
      <w:tr w:rsidR="00324DC0" w:rsidRPr="000004DB" w14:paraId="2E84B5D2" w14:textId="77777777" w:rsidTr="00324DC0">
        <w:trPr>
          <w:jc w:val="center"/>
        </w:trPr>
        <w:tc>
          <w:tcPr>
            <w:cnfStyle w:val="001000000000" w:firstRow="0" w:lastRow="0" w:firstColumn="1" w:lastColumn="0" w:oddVBand="0" w:evenVBand="0" w:oddHBand="0" w:evenHBand="0" w:firstRowFirstColumn="0" w:firstRowLastColumn="0" w:lastRowFirstColumn="0" w:lastRowLastColumn="0"/>
            <w:tcW w:w="2028" w:type="dxa"/>
            <w:vAlign w:val="center"/>
          </w:tcPr>
          <w:p w14:paraId="7DED961A" w14:textId="77777777" w:rsidR="00324DC0" w:rsidRPr="000004DB" w:rsidRDefault="00324DC0" w:rsidP="00AE1636">
            <w:pPr>
              <w:spacing w:line="276" w:lineRule="auto"/>
              <w:jc w:val="center"/>
              <w:rPr>
                <w:rFonts w:ascii="Times New Roman" w:hAnsi="Times New Roman" w:cs="Times New Roman"/>
                <w:b w:val="0"/>
                <w:bCs w:val="0"/>
                <w:color w:val="008000"/>
                <w:sz w:val="24"/>
                <w:szCs w:val="24"/>
              </w:rPr>
            </w:pPr>
            <w:r w:rsidRPr="000004DB">
              <w:rPr>
                <w:rFonts w:ascii="Times New Roman" w:hAnsi="Times New Roman" w:cs="Times New Roman"/>
                <w:b w:val="0"/>
                <w:bCs w:val="0"/>
                <w:color w:val="008000"/>
                <w:sz w:val="24"/>
                <w:szCs w:val="24"/>
              </w:rPr>
              <w:t>0,950</w:t>
            </w:r>
          </w:p>
        </w:tc>
        <w:tc>
          <w:tcPr>
            <w:tcW w:w="2029" w:type="dxa"/>
            <w:vAlign w:val="center"/>
          </w:tcPr>
          <w:p w14:paraId="1EA44F45" w14:textId="77777777" w:rsidR="00324DC0" w:rsidRPr="000004DB" w:rsidRDefault="00324DC0" w:rsidP="00AE163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0" w:type="dxa"/>
            <w:vAlign w:val="center"/>
          </w:tcPr>
          <w:p w14:paraId="2081CC3B" w14:textId="77777777" w:rsidR="00324DC0" w:rsidRPr="000004DB" w:rsidRDefault="00324DC0" w:rsidP="00AE163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8000"/>
                <w:sz w:val="24"/>
                <w:szCs w:val="24"/>
              </w:rPr>
            </w:pPr>
            <w:r w:rsidRPr="000004DB">
              <w:rPr>
                <w:rFonts w:ascii="Times New Roman" w:hAnsi="Times New Roman" w:cs="Times New Roman"/>
                <w:color w:val="008000"/>
                <w:sz w:val="24"/>
                <w:szCs w:val="24"/>
              </w:rPr>
              <w:t>0,960</w:t>
            </w:r>
          </w:p>
        </w:tc>
      </w:tr>
      <w:tr w:rsidR="00324DC0" w:rsidRPr="000004DB" w14:paraId="4A6FBC5A" w14:textId="77777777" w:rsidTr="00324D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8" w:type="dxa"/>
            <w:tcBorders>
              <w:top w:val="none" w:sz="0" w:space="0" w:color="auto"/>
              <w:left w:val="none" w:sz="0" w:space="0" w:color="auto"/>
              <w:bottom w:val="none" w:sz="0" w:space="0" w:color="auto"/>
            </w:tcBorders>
            <w:vAlign w:val="center"/>
          </w:tcPr>
          <w:p w14:paraId="34401095" w14:textId="77777777" w:rsidR="00324DC0" w:rsidRPr="000004DB" w:rsidRDefault="00324DC0" w:rsidP="00AE1636">
            <w:pPr>
              <w:spacing w:line="276" w:lineRule="auto"/>
              <w:jc w:val="center"/>
              <w:rPr>
                <w:rFonts w:ascii="Times New Roman" w:hAnsi="Times New Roman" w:cs="Times New Roman"/>
                <w:b w:val="0"/>
                <w:bCs w:val="0"/>
                <w:color w:val="008000"/>
                <w:sz w:val="24"/>
                <w:szCs w:val="24"/>
              </w:rPr>
            </w:pPr>
            <w:r w:rsidRPr="000004DB">
              <w:rPr>
                <w:rFonts w:ascii="Times New Roman" w:hAnsi="Times New Roman" w:cs="Times New Roman"/>
                <w:b w:val="0"/>
                <w:bCs w:val="0"/>
                <w:color w:val="008000"/>
                <w:sz w:val="24"/>
                <w:szCs w:val="24"/>
              </w:rPr>
              <w:t>0,942</w:t>
            </w:r>
          </w:p>
        </w:tc>
        <w:tc>
          <w:tcPr>
            <w:tcW w:w="2029" w:type="dxa"/>
            <w:tcBorders>
              <w:top w:val="none" w:sz="0" w:space="0" w:color="auto"/>
              <w:bottom w:val="none" w:sz="0" w:space="0" w:color="auto"/>
            </w:tcBorders>
            <w:vAlign w:val="center"/>
          </w:tcPr>
          <w:p w14:paraId="18C8EF0F" w14:textId="77777777" w:rsidR="00324DC0" w:rsidRPr="000004DB" w:rsidRDefault="00324DC0" w:rsidP="00AE163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90" w:type="dxa"/>
            <w:tcBorders>
              <w:top w:val="none" w:sz="0" w:space="0" w:color="auto"/>
              <w:bottom w:val="none" w:sz="0" w:space="0" w:color="auto"/>
              <w:right w:val="none" w:sz="0" w:space="0" w:color="auto"/>
            </w:tcBorders>
            <w:vAlign w:val="center"/>
          </w:tcPr>
          <w:p w14:paraId="6F87DE80" w14:textId="77777777" w:rsidR="00324DC0" w:rsidRPr="000004DB" w:rsidRDefault="00324DC0" w:rsidP="00AE163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3B99993E" w14:textId="484270F5" w:rsidR="00EE1B21" w:rsidRPr="000004DB" w:rsidRDefault="006B3DC6" w:rsidP="00AE1636">
      <w:pPr>
        <w:tabs>
          <w:tab w:val="left" w:pos="1134"/>
        </w:tabs>
        <w:spacing w:after="0" w:line="276" w:lineRule="auto"/>
        <w:jc w:val="center"/>
        <w:rPr>
          <w:rFonts w:ascii="Times New Roman" w:hAnsi="Times New Roman" w:cs="Times New Roman"/>
          <w:sz w:val="24"/>
          <w:szCs w:val="24"/>
        </w:rPr>
      </w:pPr>
      <w:r w:rsidRPr="000004DB">
        <w:rPr>
          <w:rFonts w:ascii="Times New Roman" w:hAnsi="Times New Roman" w:cs="Times New Roman"/>
          <w:sz w:val="24"/>
          <w:szCs w:val="24"/>
        </w:rPr>
        <w:t xml:space="preserve">Source: </w:t>
      </w:r>
      <w:r w:rsidR="00C25F8B" w:rsidRPr="000004DB">
        <w:rPr>
          <w:rFonts w:ascii="Times New Roman" w:hAnsi="Times New Roman" w:cs="Times New Roman"/>
          <w:sz w:val="24"/>
          <w:szCs w:val="24"/>
        </w:rPr>
        <w:t>Printout PLS,2025</w:t>
      </w:r>
    </w:p>
    <w:p w14:paraId="0E98C37B" w14:textId="6156FA4F" w:rsidR="00D04DE8" w:rsidRPr="000004DB" w:rsidRDefault="00DA3AED" w:rsidP="00362781">
      <w:pPr>
        <w:spacing w:after="0" w:line="276" w:lineRule="auto"/>
        <w:ind w:firstLine="720"/>
        <w:jc w:val="both"/>
        <w:rPr>
          <w:rFonts w:ascii="Times New Roman" w:hAnsi="Times New Roman" w:cs="Times New Roman"/>
          <w:noProof/>
          <w:sz w:val="24"/>
          <w:szCs w:val="24"/>
        </w:rPr>
      </w:pPr>
      <w:r w:rsidRPr="000004DB">
        <w:rPr>
          <w:rFonts w:ascii="Times New Roman" w:hAnsi="Times New Roman" w:cs="Times New Roman"/>
          <w:sz w:val="24"/>
          <w:szCs w:val="24"/>
        </w:rPr>
        <w:t>As presented in Table 1, the loading factor illustrates the relationship between indicators and latent constructs.  Convergent validity of an indicator is considered acceptable when the loading factor exceeds 0.7.  Evidence from Figure 2 and Table 3 demonstrates that the loading factor values are above 0.7, thereby confirming satisfactory convergent validity.</w:t>
      </w:r>
    </w:p>
    <w:p w14:paraId="3E9F8330" w14:textId="77777777" w:rsidR="00362781" w:rsidRDefault="00362781" w:rsidP="00AE1636">
      <w:pPr>
        <w:tabs>
          <w:tab w:val="left" w:pos="1134"/>
        </w:tabs>
        <w:spacing w:after="0" w:line="276" w:lineRule="auto"/>
        <w:jc w:val="both"/>
        <w:rPr>
          <w:rFonts w:ascii="Times New Roman" w:hAnsi="Times New Roman" w:cs="Times New Roman"/>
          <w:b/>
          <w:bCs/>
          <w:sz w:val="24"/>
          <w:szCs w:val="24"/>
        </w:rPr>
      </w:pPr>
    </w:p>
    <w:p w14:paraId="15900500" w14:textId="408EBAC2" w:rsidR="000746E5" w:rsidRPr="00362781" w:rsidRDefault="000852E4" w:rsidP="00AE1636">
      <w:pPr>
        <w:tabs>
          <w:tab w:val="left" w:pos="1134"/>
        </w:tabs>
        <w:spacing w:after="0" w:line="276" w:lineRule="auto"/>
        <w:jc w:val="both"/>
        <w:rPr>
          <w:rFonts w:ascii="Times New Roman" w:hAnsi="Times New Roman" w:cs="Times New Roman"/>
          <w:b/>
          <w:bCs/>
          <w:sz w:val="24"/>
          <w:szCs w:val="24"/>
        </w:rPr>
      </w:pPr>
      <w:r w:rsidRPr="00362781">
        <w:rPr>
          <w:rFonts w:ascii="Times New Roman" w:hAnsi="Times New Roman" w:cs="Times New Roman"/>
          <w:b/>
          <w:bCs/>
          <w:sz w:val="24"/>
          <w:szCs w:val="24"/>
        </w:rPr>
        <w:t>Discriminant Validity Test Result</w:t>
      </w:r>
    </w:p>
    <w:p w14:paraId="511C9722" w14:textId="14A06A5E" w:rsidR="00D04DE8" w:rsidRPr="000004DB" w:rsidRDefault="000852E4" w:rsidP="00362781">
      <w:pPr>
        <w:spacing w:after="0" w:line="276" w:lineRule="auto"/>
        <w:ind w:firstLine="720"/>
        <w:jc w:val="both"/>
        <w:rPr>
          <w:rFonts w:ascii="Times New Roman" w:hAnsi="Times New Roman" w:cs="Times New Roman"/>
          <w:sz w:val="24"/>
          <w:szCs w:val="24"/>
        </w:rPr>
      </w:pPr>
      <w:r w:rsidRPr="000004DB">
        <w:rPr>
          <w:rFonts w:ascii="Times New Roman" w:hAnsi="Times New Roman" w:cs="Times New Roman"/>
          <w:sz w:val="24"/>
          <w:szCs w:val="24"/>
        </w:rPr>
        <w:t xml:space="preserve">The AVE value can be good if </w:t>
      </w:r>
      <w:r w:rsidR="00A279AD" w:rsidRPr="000004DB">
        <w:rPr>
          <w:rFonts w:ascii="Times New Roman" w:hAnsi="Times New Roman" w:cs="Times New Roman"/>
          <w:sz w:val="24"/>
          <w:szCs w:val="24"/>
        </w:rPr>
        <w:t xml:space="preserve">the </w:t>
      </w:r>
      <w:r w:rsidRPr="000004DB">
        <w:rPr>
          <w:rFonts w:ascii="Times New Roman" w:hAnsi="Times New Roman" w:cs="Times New Roman"/>
          <w:sz w:val="24"/>
          <w:szCs w:val="24"/>
        </w:rPr>
        <w:t>value per variable is &gt; 0.5.</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Show </w:t>
      </w:r>
      <w:r w:rsidR="00A279AD" w:rsidRPr="000004DB">
        <w:rPr>
          <w:rFonts w:ascii="Times New Roman" w:hAnsi="Times New Roman" w:cs="Times New Roman"/>
          <w:sz w:val="24"/>
          <w:szCs w:val="24"/>
        </w:rPr>
        <w:t>that discriminant</w:t>
      </w:r>
      <w:r w:rsidRPr="000004DB">
        <w:rPr>
          <w:rFonts w:ascii="Times New Roman" w:hAnsi="Times New Roman" w:cs="Times New Roman"/>
          <w:sz w:val="24"/>
          <w:szCs w:val="24"/>
        </w:rPr>
        <w:t xml:space="preserve"> validity has met the AVE value.</w:t>
      </w:r>
    </w:p>
    <w:p w14:paraId="50DECDCA" w14:textId="77777777" w:rsidR="00C25F8B" w:rsidRPr="000004DB" w:rsidRDefault="000852E4" w:rsidP="00AE1636">
      <w:pPr>
        <w:tabs>
          <w:tab w:val="left" w:pos="1134"/>
        </w:tabs>
        <w:spacing w:after="0" w:line="276" w:lineRule="auto"/>
        <w:jc w:val="center"/>
        <w:rPr>
          <w:rFonts w:ascii="Times New Roman" w:hAnsi="Times New Roman" w:cs="Times New Roman"/>
          <w:sz w:val="24"/>
          <w:szCs w:val="24"/>
        </w:rPr>
      </w:pPr>
      <w:r w:rsidRPr="000004DB">
        <w:rPr>
          <w:rFonts w:ascii="Times New Roman" w:hAnsi="Times New Roman" w:cs="Times New Roman"/>
          <w:sz w:val="24"/>
          <w:szCs w:val="24"/>
        </w:rPr>
        <w:t xml:space="preserve">Table </w:t>
      </w:r>
      <w:r w:rsidR="00C25F8B" w:rsidRPr="000004DB">
        <w:rPr>
          <w:rFonts w:ascii="Times New Roman" w:hAnsi="Times New Roman" w:cs="Times New Roman"/>
          <w:sz w:val="24"/>
          <w:szCs w:val="24"/>
        </w:rPr>
        <w:t>2</w:t>
      </w:r>
      <w:r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Validity and Reliability </w:t>
      </w:r>
      <w:r w:rsidR="00453D9D" w:rsidRPr="000004DB">
        <w:rPr>
          <w:rFonts w:ascii="Times New Roman" w:hAnsi="Times New Roman" w:cs="Times New Roman"/>
          <w:sz w:val="24"/>
          <w:szCs w:val="24"/>
        </w:rPr>
        <w:t>T</w:t>
      </w:r>
      <w:r w:rsidRPr="000004DB">
        <w:rPr>
          <w:rFonts w:ascii="Times New Roman" w:hAnsi="Times New Roman" w:cs="Times New Roman"/>
          <w:sz w:val="24"/>
          <w:szCs w:val="24"/>
        </w:rPr>
        <w:t>esting</w:t>
      </w:r>
    </w:p>
    <w:tbl>
      <w:tblPr>
        <w:tblW w:w="5000" w:type="pct"/>
        <w:jc w:val="center"/>
        <w:tblBorders>
          <w:top w:val="single" w:sz="4" w:space="0" w:color="auto"/>
          <w:bottom w:val="single" w:sz="4" w:space="0" w:color="auto"/>
        </w:tblBorders>
        <w:tblLook w:val="04A0" w:firstRow="1" w:lastRow="0" w:firstColumn="1" w:lastColumn="0" w:noHBand="0" w:noVBand="1"/>
      </w:tblPr>
      <w:tblGrid>
        <w:gridCol w:w="3552"/>
        <w:gridCol w:w="2090"/>
        <w:gridCol w:w="1238"/>
        <w:gridCol w:w="1073"/>
        <w:gridCol w:w="1073"/>
      </w:tblGrid>
      <w:tr w:rsidR="00C25F8B" w:rsidRPr="000004DB" w14:paraId="093E5507" w14:textId="77777777" w:rsidTr="00362781">
        <w:trPr>
          <w:trHeight w:val="20"/>
          <w:jc w:val="center"/>
        </w:trPr>
        <w:tc>
          <w:tcPr>
            <w:tcW w:w="1977" w:type="pct"/>
            <w:shd w:val="clear" w:color="auto" w:fill="AEAAAA" w:themeFill="background2" w:themeFillShade="BF"/>
            <w:noWrap/>
            <w:vAlign w:val="center"/>
            <w:hideMark/>
          </w:tcPr>
          <w:p w14:paraId="0E89A171" w14:textId="77777777" w:rsidR="00C25F8B" w:rsidRPr="000004DB" w:rsidRDefault="00C25F8B" w:rsidP="00362781">
            <w:pPr>
              <w:spacing w:after="0" w:line="276" w:lineRule="auto"/>
              <w:rPr>
                <w:rFonts w:ascii="Times New Roman" w:eastAsia="Times New Roman" w:hAnsi="Times New Roman" w:cs="Times New Roman"/>
                <w:b/>
                <w:bCs/>
                <w:color w:val="000000"/>
                <w:sz w:val="24"/>
                <w:szCs w:val="24"/>
                <w:lang w:eastAsia="en-ID"/>
              </w:rPr>
            </w:pPr>
            <w:r w:rsidRPr="000004DB">
              <w:rPr>
                <w:rFonts w:ascii="Times New Roman" w:eastAsia="Times New Roman" w:hAnsi="Times New Roman" w:cs="Times New Roman"/>
                <w:b/>
                <w:bCs/>
                <w:color w:val="000000"/>
                <w:sz w:val="24"/>
                <w:szCs w:val="24"/>
                <w:lang w:eastAsia="en-ID"/>
              </w:rPr>
              <w:t>Variable</w:t>
            </w:r>
          </w:p>
        </w:tc>
        <w:tc>
          <w:tcPr>
            <w:tcW w:w="1120" w:type="pct"/>
            <w:shd w:val="clear" w:color="auto" w:fill="AEAAAA" w:themeFill="background2" w:themeFillShade="BF"/>
            <w:noWrap/>
            <w:vAlign w:val="center"/>
            <w:hideMark/>
          </w:tcPr>
          <w:p w14:paraId="009B072F" w14:textId="691D585C" w:rsidR="00C25F8B" w:rsidRPr="000004DB" w:rsidRDefault="00C25F8B" w:rsidP="00362781">
            <w:pPr>
              <w:spacing w:after="0" w:line="276" w:lineRule="auto"/>
              <w:jc w:val="center"/>
              <w:rPr>
                <w:rFonts w:ascii="Times New Roman" w:eastAsia="Times New Roman" w:hAnsi="Times New Roman" w:cs="Times New Roman"/>
                <w:b/>
                <w:bCs/>
                <w:color w:val="000000"/>
                <w:sz w:val="24"/>
                <w:szCs w:val="24"/>
                <w:lang w:eastAsia="en-ID"/>
              </w:rPr>
            </w:pPr>
            <w:r w:rsidRPr="000004DB">
              <w:rPr>
                <w:rFonts w:ascii="Times New Roman" w:eastAsia="Times New Roman" w:hAnsi="Times New Roman" w:cs="Times New Roman"/>
                <w:b/>
                <w:bCs/>
                <w:color w:val="000000"/>
                <w:sz w:val="24"/>
                <w:szCs w:val="24"/>
                <w:lang w:eastAsia="en-ID"/>
              </w:rPr>
              <w:t>Cronbach's Alpha</w:t>
            </w:r>
          </w:p>
        </w:tc>
        <w:tc>
          <w:tcPr>
            <w:tcW w:w="695" w:type="pct"/>
            <w:shd w:val="clear" w:color="auto" w:fill="AEAAAA" w:themeFill="background2" w:themeFillShade="BF"/>
            <w:noWrap/>
            <w:vAlign w:val="center"/>
            <w:hideMark/>
          </w:tcPr>
          <w:p w14:paraId="566F45A7" w14:textId="77777777" w:rsidR="00C25F8B" w:rsidRPr="000004DB" w:rsidRDefault="00C25F8B" w:rsidP="00AE1636">
            <w:pPr>
              <w:spacing w:after="0" w:line="276" w:lineRule="auto"/>
              <w:jc w:val="center"/>
              <w:rPr>
                <w:rFonts w:ascii="Times New Roman" w:eastAsia="Times New Roman" w:hAnsi="Times New Roman" w:cs="Times New Roman"/>
                <w:b/>
                <w:bCs/>
                <w:color w:val="000000"/>
                <w:sz w:val="24"/>
                <w:szCs w:val="24"/>
                <w:lang w:eastAsia="en-ID"/>
              </w:rPr>
            </w:pPr>
            <w:proofErr w:type="spellStart"/>
            <w:r w:rsidRPr="000004DB">
              <w:rPr>
                <w:rFonts w:ascii="Times New Roman" w:eastAsia="Times New Roman" w:hAnsi="Times New Roman" w:cs="Times New Roman"/>
                <w:b/>
                <w:bCs/>
                <w:color w:val="000000"/>
                <w:sz w:val="24"/>
                <w:szCs w:val="24"/>
                <w:lang w:eastAsia="en-ID"/>
              </w:rPr>
              <w:t>rho_A</w:t>
            </w:r>
            <w:proofErr w:type="spellEnd"/>
          </w:p>
        </w:tc>
        <w:tc>
          <w:tcPr>
            <w:tcW w:w="604" w:type="pct"/>
            <w:shd w:val="clear" w:color="auto" w:fill="AEAAAA" w:themeFill="background2" w:themeFillShade="BF"/>
            <w:noWrap/>
            <w:vAlign w:val="center"/>
            <w:hideMark/>
          </w:tcPr>
          <w:p w14:paraId="05CFFEA0" w14:textId="77777777" w:rsidR="00C25F8B" w:rsidRPr="000004DB" w:rsidRDefault="00C25F8B" w:rsidP="00AE1636">
            <w:pPr>
              <w:spacing w:after="0" w:line="276" w:lineRule="auto"/>
              <w:jc w:val="center"/>
              <w:rPr>
                <w:rFonts w:ascii="Times New Roman" w:eastAsia="Times New Roman" w:hAnsi="Times New Roman" w:cs="Times New Roman"/>
                <w:b/>
                <w:bCs/>
                <w:color w:val="000000"/>
                <w:sz w:val="24"/>
                <w:szCs w:val="24"/>
                <w:lang w:eastAsia="en-ID"/>
              </w:rPr>
            </w:pPr>
            <w:r w:rsidRPr="000004DB">
              <w:rPr>
                <w:rFonts w:ascii="Times New Roman" w:eastAsia="Times New Roman" w:hAnsi="Times New Roman" w:cs="Times New Roman"/>
                <w:b/>
                <w:bCs/>
                <w:color w:val="000000"/>
                <w:sz w:val="24"/>
                <w:szCs w:val="24"/>
                <w:lang w:eastAsia="en-ID"/>
              </w:rPr>
              <w:t>C/R</w:t>
            </w:r>
          </w:p>
        </w:tc>
        <w:tc>
          <w:tcPr>
            <w:tcW w:w="604" w:type="pct"/>
            <w:shd w:val="clear" w:color="auto" w:fill="AEAAAA" w:themeFill="background2" w:themeFillShade="BF"/>
            <w:noWrap/>
            <w:vAlign w:val="center"/>
            <w:hideMark/>
          </w:tcPr>
          <w:p w14:paraId="1767EEBC" w14:textId="77777777" w:rsidR="00C25F8B" w:rsidRPr="000004DB" w:rsidRDefault="00C25F8B" w:rsidP="00AE1636">
            <w:pPr>
              <w:spacing w:after="0" w:line="276" w:lineRule="auto"/>
              <w:jc w:val="center"/>
              <w:rPr>
                <w:rFonts w:ascii="Times New Roman" w:eastAsia="Times New Roman" w:hAnsi="Times New Roman" w:cs="Times New Roman"/>
                <w:b/>
                <w:bCs/>
                <w:color w:val="000000"/>
                <w:sz w:val="24"/>
                <w:szCs w:val="24"/>
                <w:lang w:eastAsia="en-ID"/>
              </w:rPr>
            </w:pPr>
            <w:r w:rsidRPr="000004DB">
              <w:rPr>
                <w:rFonts w:ascii="Times New Roman" w:eastAsia="Times New Roman" w:hAnsi="Times New Roman" w:cs="Times New Roman"/>
                <w:b/>
                <w:bCs/>
                <w:color w:val="000000"/>
                <w:sz w:val="24"/>
                <w:szCs w:val="24"/>
                <w:lang w:eastAsia="en-ID"/>
              </w:rPr>
              <w:t>AVE</w:t>
            </w:r>
          </w:p>
        </w:tc>
      </w:tr>
      <w:tr w:rsidR="00783572" w:rsidRPr="000004DB" w14:paraId="41A8C70A" w14:textId="77777777" w:rsidTr="00362781">
        <w:trPr>
          <w:trHeight w:val="20"/>
          <w:jc w:val="center"/>
        </w:trPr>
        <w:tc>
          <w:tcPr>
            <w:tcW w:w="1977" w:type="pct"/>
            <w:noWrap/>
            <w:vAlign w:val="center"/>
            <w:hideMark/>
          </w:tcPr>
          <w:p w14:paraId="37509FE5" w14:textId="77777777" w:rsidR="00783572" w:rsidRPr="000004DB" w:rsidRDefault="00783572" w:rsidP="00AE1636">
            <w:pPr>
              <w:spacing w:after="0" w:line="276" w:lineRule="auto"/>
              <w:rPr>
                <w:rFonts w:ascii="Times New Roman" w:eastAsia="Times New Roman" w:hAnsi="Times New Roman" w:cs="Times New Roman"/>
                <w:color w:val="000000"/>
                <w:sz w:val="24"/>
                <w:szCs w:val="24"/>
                <w:lang w:eastAsia="en-ID"/>
              </w:rPr>
            </w:pPr>
            <w:proofErr w:type="spellStart"/>
            <w:r w:rsidRPr="000004DB">
              <w:rPr>
                <w:rFonts w:ascii="Times New Roman" w:eastAsia="Times New Roman" w:hAnsi="Times New Roman" w:cs="Times New Roman"/>
                <w:color w:val="000000"/>
                <w:sz w:val="24"/>
                <w:szCs w:val="24"/>
                <w:lang w:eastAsia="en-ID"/>
              </w:rPr>
              <w:t>Competetive</w:t>
            </w:r>
            <w:proofErr w:type="spellEnd"/>
            <w:r w:rsidRPr="000004DB">
              <w:rPr>
                <w:rFonts w:ascii="Times New Roman" w:eastAsia="Times New Roman" w:hAnsi="Times New Roman" w:cs="Times New Roman"/>
                <w:color w:val="000000"/>
                <w:sz w:val="24"/>
                <w:szCs w:val="24"/>
                <w:lang w:eastAsia="en-ID"/>
              </w:rPr>
              <w:t xml:space="preserve"> advantage</w:t>
            </w:r>
          </w:p>
        </w:tc>
        <w:tc>
          <w:tcPr>
            <w:tcW w:w="1120" w:type="pct"/>
            <w:noWrap/>
            <w:vAlign w:val="center"/>
            <w:hideMark/>
          </w:tcPr>
          <w:p w14:paraId="2B12F06E"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0,975</w:t>
            </w:r>
          </w:p>
        </w:tc>
        <w:tc>
          <w:tcPr>
            <w:tcW w:w="695" w:type="pct"/>
            <w:noWrap/>
            <w:vAlign w:val="center"/>
            <w:hideMark/>
          </w:tcPr>
          <w:p w14:paraId="109E7671"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0,975</w:t>
            </w:r>
          </w:p>
        </w:tc>
        <w:tc>
          <w:tcPr>
            <w:tcW w:w="604" w:type="pct"/>
            <w:noWrap/>
            <w:vAlign w:val="center"/>
            <w:hideMark/>
          </w:tcPr>
          <w:p w14:paraId="2A3295A8"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0,980</w:t>
            </w:r>
          </w:p>
        </w:tc>
        <w:tc>
          <w:tcPr>
            <w:tcW w:w="604" w:type="pct"/>
            <w:noWrap/>
            <w:vAlign w:val="center"/>
            <w:hideMark/>
          </w:tcPr>
          <w:p w14:paraId="71A4283E"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0,908</w:t>
            </w:r>
          </w:p>
        </w:tc>
      </w:tr>
      <w:tr w:rsidR="00626D2F" w:rsidRPr="000004DB" w14:paraId="795AE3A7" w14:textId="77777777" w:rsidTr="00362781">
        <w:trPr>
          <w:trHeight w:val="20"/>
          <w:jc w:val="center"/>
        </w:trPr>
        <w:tc>
          <w:tcPr>
            <w:tcW w:w="1977" w:type="pct"/>
            <w:noWrap/>
            <w:vAlign w:val="center"/>
            <w:hideMark/>
          </w:tcPr>
          <w:p w14:paraId="02E88F7F" w14:textId="77777777" w:rsidR="00783572" w:rsidRPr="000004DB" w:rsidRDefault="00783572" w:rsidP="00AE1636">
            <w:pPr>
              <w:spacing w:after="0" w:line="276" w:lineRule="auto"/>
              <w:rPr>
                <w:rFonts w:ascii="Times New Roman" w:eastAsia="Times New Roman" w:hAnsi="Times New Roman" w:cs="Times New Roman"/>
                <w:color w:val="000000"/>
                <w:sz w:val="24"/>
                <w:szCs w:val="24"/>
                <w:lang w:eastAsia="en-ID"/>
              </w:rPr>
            </w:pPr>
            <w:r w:rsidRPr="000004DB">
              <w:rPr>
                <w:rFonts w:ascii="Times New Roman" w:eastAsia="Times New Roman" w:hAnsi="Times New Roman" w:cs="Times New Roman"/>
                <w:color w:val="000000"/>
                <w:sz w:val="24"/>
                <w:szCs w:val="24"/>
                <w:lang w:eastAsia="en-ID"/>
              </w:rPr>
              <w:t>Digital Transformation</w:t>
            </w:r>
          </w:p>
        </w:tc>
        <w:tc>
          <w:tcPr>
            <w:tcW w:w="1120" w:type="pct"/>
            <w:noWrap/>
            <w:vAlign w:val="center"/>
            <w:hideMark/>
          </w:tcPr>
          <w:p w14:paraId="2ED5ABD7"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0,960</w:t>
            </w:r>
          </w:p>
        </w:tc>
        <w:tc>
          <w:tcPr>
            <w:tcW w:w="695" w:type="pct"/>
            <w:noWrap/>
            <w:vAlign w:val="center"/>
            <w:hideMark/>
          </w:tcPr>
          <w:p w14:paraId="562E337E"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0,961</w:t>
            </w:r>
          </w:p>
        </w:tc>
        <w:tc>
          <w:tcPr>
            <w:tcW w:w="604" w:type="pct"/>
            <w:noWrap/>
            <w:vAlign w:val="center"/>
            <w:hideMark/>
          </w:tcPr>
          <w:p w14:paraId="457A5831"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0,974</w:t>
            </w:r>
          </w:p>
        </w:tc>
        <w:tc>
          <w:tcPr>
            <w:tcW w:w="604" w:type="pct"/>
            <w:noWrap/>
            <w:vAlign w:val="center"/>
            <w:hideMark/>
          </w:tcPr>
          <w:p w14:paraId="01962D77"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0,926</w:t>
            </w:r>
          </w:p>
        </w:tc>
      </w:tr>
      <w:tr w:rsidR="00783572" w:rsidRPr="000004DB" w14:paraId="58FC35C3" w14:textId="77777777" w:rsidTr="00362781">
        <w:trPr>
          <w:trHeight w:val="20"/>
          <w:jc w:val="center"/>
        </w:trPr>
        <w:tc>
          <w:tcPr>
            <w:tcW w:w="1977" w:type="pct"/>
            <w:noWrap/>
            <w:vAlign w:val="center"/>
            <w:hideMark/>
          </w:tcPr>
          <w:p w14:paraId="2EDC6B11" w14:textId="77777777" w:rsidR="00783572" w:rsidRPr="000004DB" w:rsidRDefault="00783572" w:rsidP="00AE1636">
            <w:pPr>
              <w:spacing w:after="0" w:line="276" w:lineRule="auto"/>
              <w:rPr>
                <w:rFonts w:ascii="Times New Roman" w:eastAsia="Times New Roman" w:hAnsi="Times New Roman" w:cs="Times New Roman"/>
                <w:color w:val="000000"/>
                <w:sz w:val="24"/>
                <w:szCs w:val="24"/>
                <w:lang w:eastAsia="en-ID"/>
              </w:rPr>
            </w:pPr>
            <w:r w:rsidRPr="000004DB">
              <w:rPr>
                <w:rFonts w:ascii="Times New Roman" w:eastAsia="Times New Roman" w:hAnsi="Times New Roman" w:cs="Times New Roman"/>
                <w:color w:val="000000"/>
                <w:sz w:val="24"/>
                <w:szCs w:val="24"/>
                <w:lang w:eastAsia="en-ID"/>
              </w:rPr>
              <w:t>Incoterm</w:t>
            </w:r>
          </w:p>
        </w:tc>
        <w:tc>
          <w:tcPr>
            <w:tcW w:w="1120" w:type="pct"/>
            <w:noWrap/>
            <w:vAlign w:val="center"/>
            <w:hideMark/>
          </w:tcPr>
          <w:p w14:paraId="590431AF"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0,957</w:t>
            </w:r>
          </w:p>
        </w:tc>
        <w:tc>
          <w:tcPr>
            <w:tcW w:w="695" w:type="pct"/>
            <w:noWrap/>
            <w:vAlign w:val="center"/>
            <w:hideMark/>
          </w:tcPr>
          <w:p w14:paraId="10F2DD7F"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0,958</w:t>
            </w:r>
          </w:p>
        </w:tc>
        <w:tc>
          <w:tcPr>
            <w:tcW w:w="604" w:type="pct"/>
            <w:noWrap/>
            <w:vAlign w:val="center"/>
            <w:hideMark/>
          </w:tcPr>
          <w:p w14:paraId="5027F939"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0,969</w:t>
            </w:r>
          </w:p>
        </w:tc>
        <w:tc>
          <w:tcPr>
            <w:tcW w:w="604" w:type="pct"/>
            <w:noWrap/>
            <w:vAlign w:val="center"/>
            <w:hideMark/>
          </w:tcPr>
          <w:p w14:paraId="2890E05E" w14:textId="77777777" w:rsidR="00783572" w:rsidRPr="000004DB" w:rsidRDefault="00783572" w:rsidP="00AE1636">
            <w:pPr>
              <w:spacing w:after="0" w:line="276" w:lineRule="auto"/>
              <w:jc w:val="center"/>
              <w:rPr>
                <w:rFonts w:ascii="Times New Roman" w:hAnsi="Times New Roman" w:cs="Times New Roman"/>
                <w:color w:val="008000"/>
                <w:sz w:val="24"/>
                <w:szCs w:val="24"/>
              </w:rPr>
            </w:pPr>
            <w:r w:rsidRPr="000004DB">
              <w:rPr>
                <w:rFonts w:ascii="Times New Roman" w:hAnsi="Times New Roman" w:cs="Times New Roman"/>
                <w:color w:val="008000"/>
                <w:sz w:val="24"/>
                <w:szCs w:val="24"/>
              </w:rPr>
              <w:t>0,886</w:t>
            </w:r>
          </w:p>
        </w:tc>
      </w:tr>
    </w:tbl>
    <w:p w14:paraId="5EA75BD8" w14:textId="77777777" w:rsidR="00F97871" w:rsidRPr="000004DB" w:rsidRDefault="00C25F8B" w:rsidP="00AE1636">
      <w:pPr>
        <w:autoSpaceDE w:val="0"/>
        <w:autoSpaceDN w:val="0"/>
        <w:adjustRightInd w:val="0"/>
        <w:spacing w:after="0" w:line="276" w:lineRule="auto"/>
        <w:jc w:val="center"/>
        <w:rPr>
          <w:rFonts w:ascii="Times New Roman" w:hAnsi="Times New Roman" w:cs="Times New Roman"/>
          <w:sz w:val="24"/>
          <w:szCs w:val="24"/>
        </w:rPr>
      </w:pPr>
      <w:r w:rsidRPr="000004DB">
        <w:rPr>
          <w:rFonts w:ascii="Times New Roman" w:hAnsi="Times New Roman" w:cs="Times New Roman"/>
          <w:sz w:val="24"/>
          <w:szCs w:val="24"/>
        </w:rPr>
        <w:t>Source: Printout PLS,2025</w:t>
      </w:r>
    </w:p>
    <w:p w14:paraId="78C9CC92" w14:textId="77777777" w:rsidR="00457859" w:rsidRPr="000004DB" w:rsidRDefault="00F97871" w:rsidP="00AE1636">
      <w:pPr>
        <w:autoSpaceDE w:val="0"/>
        <w:autoSpaceDN w:val="0"/>
        <w:adjustRightInd w:val="0"/>
        <w:spacing w:after="0" w:line="276" w:lineRule="auto"/>
        <w:ind w:firstLine="720"/>
        <w:rPr>
          <w:rFonts w:ascii="Times New Roman" w:hAnsi="Times New Roman" w:cs="Times New Roman"/>
          <w:sz w:val="24"/>
          <w:szCs w:val="24"/>
        </w:rPr>
      </w:pPr>
      <w:r w:rsidRPr="000004DB">
        <w:rPr>
          <w:rFonts w:ascii="Times New Roman" w:hAnsi="Times New Roman" w:cs="Times New Roman"/>
          <w:sz w:val="24"/>
          <w:szCs w:val="24"/>
        </w:rPr>
        <w:t xml:space="preserve">The discriminant validity criteria have been met, as all variables have maintained AVE values greater than 0.5. </w:t>
      </w:r>
    </w:p>
    <w:p w14:paraId="70B9F419" w14:textId="77777777" w:rsidR="00D04DE8" w:rsidRPr="000004DB" w:rsidRDefault="00D04DE8" w:rsidP="00AE1636">
      <w:pPr>
        <w:autoSpaceDE w:val="0"/>
        <w:autoSpaceDN w:val="0"/>
        <w:adjustRightInd w:val="0"/>
        <w:spacing w:after="0" w:line="276" w:lineRule="auto"/>
        <w:ind w:firstLine="720"/>
        <w:rPr>
          <w:rFonts w:ascii="Times New Roman" w:hAnsi="Times New Roman" w:cs="Times New Roman"/>
          <w:sz w:val="24"/>
          <w:szCs w:val="24"/>
        </w:rPr>
      </w:pPr>
    </w:p>
    <w:p w14:paraId="4C61F832" w14:textId="77777777" w:rsidR="00362781" w:rsidRDefault="00362781" w:rsidP="00AE1636">
      <w:pPr>
        <w:tabs>
          <w:tab w:val="left" w:pos="1134"/>
        </w:tabs>
        <w:spacing w:after="0" w:line="276" w:lineRule="auto"/>
        <w:jc w:val="both"/>
        <w:rPr>
          <w:rFonts w:ascii="Times New Roman" w:hAnsi="Times New Roman" w:cs="Times New Roman"/>
          <w:b/>
          <w:bCs/>
          <w:sz w:val="24"/>
          <w:szCs w:val="24"/>
        </w:rPr>
      </w:pPr>
    </w:p>
    <w:p w14:paraId="28D6550D" w14:textId="45CC5EE9" w:rsidR="00F97871" w:rsidRPr="00362781" w:rsidRDefault="00F97871" w:rsidP="00362781">
      <w:pPr>
        <w:tabs>
          <w:tab w:val="left" w:pos="1134"/>
        </w:tabs>
        <w:spacing w:after="0" w:line="276" w:lineRule="auto"/>
        <w:jc w:val="both"/>
        <w:rPr>
          <w:rFonts w:ascii="Times New Roman" w:hAnsi="Times New Roman" w:cs="Times New Roman"/>
          <w:b/>
          <w:bCs/>
          <w:sz w:val="24"/>
          <w:szCs w:val="24"/>
        </w:rPr>
      </w:pPr>
      <w:r w:rsidRPr="00362781">
        <w:rPr>
          <w:rFonts w:ascii="Times New Roman" w:hAnsi="Times New Roman" w:cs="Times New Roman"/>
          <w:b/>
          <w:bCs/>
          <w:sz w:val="24"/>
          <w:szCs w:val="24"/>
        </w:rPr>
        <w:t>Cronbach's Alpha Test Results</w:t>
      </w:r>
    </w:p>
    <w:p w14:paraId="418991D7" w14:textId="77777777" w:rsidR="000D4826" w:rsidRPr="000004DB" w:rsidRDefault="00DA3AED" w:rsidP="00362781">
      <w:pPr>
        <w:tabs>
          <w:tab w:val="left" w:pos="1134"/>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Cronbach's alpha, together with composite reliability, provides evidence for the outer model.  A latent variable is considered to possess adequate reliability when its value is above 0.7.  The test results indicate that all variables meet this criterion, as both Cronbach's alpha and composite reliability exceed 0.7.  Beyond factor loadings, convergent validity is assessed through the Average Variance Extracted (AVE).  An AVE score greater than 0.5 signifies strong convergent validity for an indicator.  As shown in Table 2, discriminant validity is also supported since the AVE values surpass the 0.5 threshold.</w:t>
      </w:r>
    </w:p>
    <w:p w14:paraId="1643727B" w14:textId="77777777" w:rsidR="00362781" w:rsidRDefault="00362781" w:rsidP="00362781">
      <w:pPr>
        <w:tabs>
          <w:tab w:val="left" w:pos="1134"/>
        </w:tabs>
        <w:spacing w:after="0" w:line="276" w:lineRule="auto"/>
        <w:jc w:val="both"/>
        <w:rPr>
          <w:rFonts w:ascii="Times New Roman" w:hAnsi="Times New Roman" w:cs="Times New Roman"/>
          <w:b/>
          <w:bCs/>
          <w:sz w:val="24"/>
          <w:szCs w:val="24"/>
        </w:rPr>
      </w:pPr>
    </w:p>
    <w:p w14:paraId="55ACAED5" w14:textId="5FCEA958" w:rsidR="00F97871" w:rsidRPr="00362781" w:rsidRDefault="00F97871" w:rsidP="00362781">
      <w:pPr>
        <w:tabs>
          <w:tab w:val="left" w:pos="1134"/>
        </w:tabs>
        <w:spacing w:after="0" w:line="276" w:lineRule="auto"/>
        <w:jc w:val="both"/>
        <w:rPr>
          <w:rFonts w:ascii="Times New Roman" w:hAnsi="Times New Roman" w:cs="Times New Roman"/>
          <w:b/>
          <w:bCs/>
          <w:sz w:val="24"/>
          <w:szCs w:val="24"/>
        </w:rPr>
      </w:pPr>
      <w:r w:rsidRPr="00362781">
        <w:rPr>
          <w:rFonts w:ascii="Times New Roman" w:hAnsi="Times New Roman" w:cs="Times New Roman"/>
          <w:b/>
          <w:bCs/>
          <w:sz w:val="24"/>
          <w:szCs w:val="24"/>
        </w:rPr>
        <w:t>Composite reliability test result</w:t>
      </w:r>
    </w:p>
    <w:p w14:paraId="5CBC1764" w14:textId="77777777" w:rsidR="00F97871" w:rsidRPr="000004DB" w:rsidRDefault="00A279AD" w:rsidP="00362781">
      <w:pPr>
        <w:autoSpaceDE w:val="0"/>
        <w:autoSpaceDN w:val="0"/>
        <w:adjustRightInd w:val="0"/>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Composite reliability is satisfactory if the value is greater than or equal to 0.7</w:t>
      </w:r>
      <w:r w:rsidR="00B4519F"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00B4519F" w:rsidRPr="000004DB">
        <w:rPr>
          <w:rFonts w:ascii="Times New Roman" w:hAnsi="Times New Roman" w:cs="Times New Roman"/>
          <w:sz w:val="24"/>
          <w:szCs w:val="24"/>
        </w:rPr>
        <w:t xml:space="preserve"> The CR value of all variables is </w:t>
      </w:r>
      <w:r w:rsidRPr="000004DB">
        <w:rPr>
          <w:rFonts w:ascii="Times New Roman" w:hAnsi="Times New Roman" w:cs="Times New Roman"/>
          <w:sz w:val="24"/>
          <w:szCs w:val="24"/>
        </w:rPr>
        <w:t>more significant</w:t>
      </w:r>
      <w:r w:rsidR="00B4519F" w:rsidRPr="000004DB">
        <w:rPr>
          <w:rFonts w:ascii="Times New Roman" w:hAnsi="Times New Roman" w:cs="Times New Roman"/>
          <w:sz w:val="24"/>
          <w:szCs w:val="24"/>
        </w:rPr>
        <w:t xml:space="preserve"> than 0.7, indicating good reliability under the composite reliability criteria.</w:t>
      </w:r>
      <w:r w:rsidR="00FC6D9A" w:rsidRPr="000004DB">
        <w:rPr>
          <w:rFonts w:ascii="Times New Roman" w:hAnsi="Times New Roman" w:cs="Times New Roman"/>
          <w:sz w:val="24"/>
          <w:szCs w:val="24"/>
        </w:rPr>
        <w:t xml:space="preserve"> </w:t>
      </w:r>
      <w:r w:rsidR="00B4519F" w:rsidRPr="000004DB">
        <w:rPr>
          <w:rFonts w:ascii="Times New Roman" w:hAnsi="Times New Roman" w:cs="Times New Roman"/>
          <w:sz w:val="24"/>
          <w:szCs w:val="24"/>
        </w:rPr>
        <w:t xml:space="preserve"> </w:t>
      </w:r>
      <w:r w:rsidRPr="000004DB">
        <w:rPr>
          <w:rFonts w:ascii="Times New Roman" w:hAnsi="Times New Roman" w:cs="Times New Roman"/>
          <w:sz w:val="24"/>
          <w:szCs w:val="24"/>
        </w:rPr>
        <w:t>Composite reliability is satisfactory if the value is greater than or equal to 0.7</w:t>
      </w:r>
      <w:r w:rsidR="00B4519F"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00B4519F" w:rsidRPr="000004DB">
        <w:rPr>
          <w:rFonts w:ascii="Times New Roman" w:hAnsi="Times New Roman" w:cs="Times New Roman"/>
          <w:sz w:val="24"/>
          <w:szCs w:val="24"/>
        </w:rPr>
        <w:t xml:space="preserve"> The CR value of all variables is greater than 0.7, indicating that they have good reliability under the composite reliability criteria.</w:t>
      </w:r>
      <w:r w:rsidR="00FC6D9A" w:rsidRPr="000004DB">
        <w:rPr>
          <w:rFonts w:ascii="Times New Roman" w:hAnsi="Times New Roman" w:cs="Times New Roman"/>
          <w:sz w:val="24"/>
          <w:szCs w:val="24"/>
        </w:rPr>
        <w:t xml:space="preserve"> </w:t>
      </w:r>
      <w:r w:rsidR="00B4519F"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Composite reliability is satisfactory if the </w:t>
      </w:r>
      <w:r w:rsidRPr="000004DB">
        <w:rPr>
          <w:rFonts w:ascii="Times New Roman" w:hAnsi="Times New Roman" w:cs="Times New Roman"/>
          <w:sz w:val="24"/>
          <w:szCs w:val="24"/>
        </w:rPr>
        <w:lastRenderedPageBreak/>
        <w:t>value is greater than or equal to 0.7</w:t>
      </w:r>
      <w:r w:rsidR="00B4519F"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00B4519F" w:rsidRPr="000004DB">
        <w:rPr>
          <w:rFonts w:ascii="Times New Roman" w:hAnsi="Times New Roman" w:cs="Times New Roman"/>
          <w:sz w:val="24"/>
          <w:szCs w:val="24"/>
        </w:rPr>
        <w:t xml:space="preserve"> The CR value of all variables is greater than 0.7, indicating that they have good reliability under the composite reliability criteria. </w:t>
      </w:r>
    </w:p>
    <w:p w14:paraId="04E1A6F5" w14:textId="77777777" w:rsidR="00362781" w:rsidRDefault="00362781" w:rsidP="00362781">
      <w:pPr>
        <w:tabs>
          <w:tab w:val="left" w:pos="1134"/>
        </w:tabs>
        <w:spacing w:after="0" w:line="276" w:lineRule="auto"/>
        <w:jc w:val="both"/>
        <w:rPr>
          <w:rFonts w:ascii="Times New Roman" w:hAnsi="Times New Roman" w:cs="Times New Roman"/>
          <w:b/>
          <w:bCs/>
          <w:sz w:val="24"/>
          <w:szCs w:val="24"/>
        </w:rPr>
      </w:pPr>
    </w:p>
    <w:p w14:paraId="6C18AABB" w14:textId="64FACEF0" w:rsidR="00DE5B50" w:rsidRPr="00362781" w:rsidRDefault="00DE5B50" w:rsidP="00362781">
      <w:pPr>
        <w:tabs>
          <w:tab w:val="left" w:pos="1134"/>
        </w:tabs>
        <w:spacing w:after="0" w:line="276" w:lineRule="auto"/>
        <w:jc w:val="both"/>
        <w:rPr>
          <w:rFonts w:ascii="Times New Roman" w:hAnsi="Times New Roman" w:cs="Times New Roman"/>
          <w:b/>
          <w:bCs/>
          <w:sz w:val="24"/>
          <w:szCs w:val="24"/>
        </w:rPr>
      </w:pPr>
      <w:r w:rsidRPr="00362781">
        <w:rPr>
          <w:rFonts w:ascii="Times New Roman" w:hAnsi="Times New Roman" w:cs="Times New Roman"/>
          <w:b/>
          <w:bCs/>
          <w:sz w:val="24"/>
          <w:szCs w:val="24"/>
        </w:rPr>
        <w:t>Hypothesis Test</w:t>
      </w:r>
    </w:p>
    <w:p w14:paraId="095AAFF0" w14:textId="77777777" w:rsidR="00DE5B50" w:rsidRPr="000004DB" w:rsidRDefault="00DA3AED" w:rsidP="00362781">
      <w:pPr>
        <w:tabs>
          <w:tab w:val="left" w:pos="1134"/>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A statistical T-test is applied to evaluate the effect of an exogenous variable on endogenous constructs.  A variable is considered significant and exerts influence when the T-statistic exceeds 1.96 or when the P-value falls below 0.05.</w:t>
      </w:r>
    </w:p>
    <w:p w14:paraId="771C4228" w14:textId="77777777" w:rsidR="00B4519F" w:rsidRPr="000004DB" w:rsidRDefault="008D4E9B" w:rsidP="00AE1636">
      <w:pPr>
        <w:pStyle w:val="Caption"/>
        <w:keepNext/>
        <w:spacing w:after="0" w:line="276" w:lineRule="auto"/>
        <w:jc w:val="center"/>
        <w:rPr>
          <w:rFonts w:ascii="Times New Roman" w:hAnsi="Times New Roman" w:cs="Times New Roman"/>
          <w:sz w:val="24"/>
          <w:szCs w:val="24"/>
        </w:rPr>
      </w:pPr>
      <w:r w:rsidRPr="000004DB">
        <w:rPr>
          <w:rFonts w:ascii="Times New Roman" w:hAnsi="Times New Roman" w:cs="Times New Roman"/>
          <w:i w:val="0"/>
          <w:iCs w:val="0"/>
          <w:color w:val="auto"/>
          <w:sz w:val="24"/>
          <w:szCs w:val="24"/>
        </w:rPr>
        <w:t>Table</w:t>
      </w:r>
      <w:r w:rsidR="00B4519F" w:rsidRPr="000004DB">
        <w:rPr>
          <w:rFonts w:ascii="Times New Roman" w:hAnsi="Times New Roman" w:cs="Times New Roman"/>
          <w:i w:val="0"/>
          <w:iCs w:val="0"/>
          <w:color w:val="auto"/>
          <w:sz w:val="24"/>
          <w:szCs w:val="24"/>
        </w:rPr>
        <w:t xml:space="preserve"> </w:t>
      </w:r>
      <w:r w:rsidR="00ED2B30" w:rsidRPr="000004DB">
        <w:rPr>
          <w:rFonts w:ascii="Times New Roman" w:hAnsi="Times New Roman" w:cs="Times New Roman"/>
          <w:i w:val="0"/>
          <w:iCs w:val="0"/>
          <w:color w:val="auto"/>
          <w:sz w:val="24"/>
          <w:szCs w:val="24"/>
        </w:rPr>
        <w:t>3</w:t>
      </w:r>
      <w:r w:rsidRPr="000004DB">
        <w:rPr>
          <w:rFonts w:ascii="Times New Roman" w:hAnsi="Times New Roman" w:cs="Times New Roman"/>
          <w:b/>
          <w:bCs/>
          <w:i w:val="0"/>
          <w:iCs w:val="0"/>
          <w:color w:val="auto"/>
          <w:sz w:val="24"/>
          <w:szCs w:val="24"/>
        </w:rPr>
        <w:t xml:space="preserve"> </w:t>
      </w:r>
      <w:r w:rsidRPr="000004DB">
        <w:rPr>
          <w:rFonts w:ascii="Times New Roman" w:hAnsi="Times New Roman" w:cs="Times New Roman"/>
          <w:i w:val="0"/>
          <w:iCs w:val="0"/>
          <w:color w:val="auto"/>
          <w:sz w:val="24"/>
          <w:szCs w:val="24"/>
        </w:rPr>
        <w:t>Hypot</w:t>
      </w:r>
      <w:r w:rsidR="007A4DE7" w:rsidRPr="000004DB">
        <w:rPr>
          <w:rFonts w:ascii="Times New Roman" w:hAnsi="Times New Roman" w:cs="Times New Roman"/>
          <w:i w:val="0"/>
          <w:iCs w:val="0"/>
          <w:color w:val="auto"/>
          <w:sz w:val="24"/>
          <w:szCs w:val="24"/>
        </w:rPr>
        <w:t>h</w:t>
      </w:r>
      <w:r w:rsidRPr="000004DB">
        <w:rPr>
          <w:rFonts w:ascii="Times New Roman" w:hAnsi="Times New Roman" w:cs="Times New Roman"/>
          <w:i w:val="0"/>
          <w:iCs w:val="0"/>
          <w:color w:val="auto"/>
          <w:sz w:val="24"/>
          <w:szCs w:val="24"/>
        </w:rPr>
        <w:t>esis Test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947"/>
        <w:gridCol w:w="2526"/>
        <w:gridCol w:w="1041"/>
        <w:gridCol w:w="1207"/>
      </w:tblGrid>
      <w:tr w:rsidR="008E7C8A" w:rsidRPr="00362781" w14:paraId="71E6322D" w14:textId="77777777" w:rsidTr="00F27FA5">
        <w:trPr>
          <w:trHeight w:val="290"/>
          <w:jc w:val="center"/>
        </w:trPr>
        <w:tc>
          <w:tcPr>
            <w:tcW w:w="0" w:type="auto"/>
            <w:noWrap/>
            <w:vAlign w:val="center"/>
            <w:hideMark/>
          </w:tcPr>
          <w:p w14:paraId="1222ECAC" w14:textId="77777777" w:rsidR="008E7C8A" w:rsidRPr="00362781" w:rsidRDefault="008E7C8A" w:rsidP="00F27FA5">
            <w:pPr>
              <w:spacing w:after="0" w:line="240" w:lineRule="auto"/>
              <w:jc w:val="center"/>
              <w:rPr>
                <w:rFonts w:ascii="Times New Roman" w:eastAsia="Times New Roman" w:hAnsi="Times New Roman" w:cs="Times New Roman"/>
                <w:b/>
                <w:bCs/>
                <w:color w:val="000000"/>
                <w:lang w:eastAsia="en-ID"/>
              </w:rPr>
            </w:pPr>
            <w:r w:rsidRPr="00362781">
              <w:rPr>
                <w:rFonts w:ascii="Times New Roman" w:eastAsia="Times New Roman" w:hAnsi="Times New Roman" w:cs="Times New Roman"/>
                <w:b/>
                <w:bCs/>
                <w:color w:val="000000"/>
                <w:lang w:eastAsia="en-ID"/>
              </w:rPr>
              <w:t>Variable</w:t>
            </w:r>
          </w:p>
        </w:tc>
        <w:tc>
          <w:tcPr>
            <w:tcW w:w="0" w:type="auto"/>
            <w:noWrap/>
            <w:vAlign w:val="center"/>
            <w:hideMark/>
          </w:tcPr>
          <w:p w14:paraId="60DE4AF0" w14:textId="77777777" w:rsidR="008E7C8A" w:rsidRPr="00362781" w:rsidRDefault="008E7C8A" w:rsidP="00F27FA5">
            <w:pPr>
              <w:spacing w:after="0" w:line="240" w:lineRule="auto"/>
              <w:jc w:val="center"/>
              <w:rPr>
                <w:rFonts w:ascii="Times New Roman" w:eastAsia="Times New Roman" w:hAnsi="Times New Roman" w:cs="Times New Roman"/>
                <w:b/>
                <w:bCs/>
                <w:color w:val="000000"/>
                <w:lang w:eastAsia="en-ID"/>
              </w:rPr>
            </w:pPr>
            <w:r w:rsidRPr="00362781">
              <w:rPr>
                <w:rFonts w:ascii="Times New Roman" w:eastAsia="Times New Roman" w:hAnsi="Times New Roman" w:cs="Times New Roman"/>
                <w:b/>
                <w:bCs/>
                <w:color w:val="000000"/>
                <w:lang w:eastAsia="en-ID"/>
              </w:rPr>
              <w:t>T Statistics (|O/STDEV|)</w:t>
            </w:r>
          </w:p>
        </w:tc>
        <w:tc>
          <w:tcPr>
            <w:tcW w:w="0" w:type="auto"/>
            <w:noWrap/>
            <w:vAlign w:val="center"/>
            <w:hideMark/>
          </w:tcPr>
          <w:p w14:paraId="4AEDCBD4" w14:textId="77777777" w:rsidR="008E7C8A" w:rsidRPr="00362781" w:rsidRDefault="008E7C8A" w:rsidP="00F27FA5">
            <w:pPr>
              <w:spacing w:after="0" w:line="240" w:lineRule="auto"/>
              <w:jc w:val="center"/>
              <w:rPr>
                <w:rFonts w:ascii="Times New Roman" w:eastAsia="Times New Roman" w:hAnsi="Times New Roman" w:cs="Times New Roman"/>
                <w:b/>
                <w:bCs/>
                <w:color w:val="000000"/>
                <w:lang w:eastAsia="en-ID"/>
              </w:rPr>
            </w:pPr>
            <w:r w:rsidRPr="00362781">
              <w:rPr>
                <w:rFonts w:ascii="Times New Roman" w:eastAsia="Times New Roman" w:hAnsi="Times New Roman" w:cs="Times New Roman"/>
                <w:b/>
                <w:bCs/>
                <w:color w:val="000000"/>
                <w:lang w:eastAsia="en-ID"/>
              </w:rPr>
              <w:t>P Values</w:t>
            </w:r>
          </w:p>
        </w:tc>
        <w:tc>
          <w:tcPr>
            <w:tcW w:w="0" w:type="auto"/>
            <w:vAlign w:val="center"/>
          </w:tcPr>
          <w:p w14:paraId="1FB15A69" w14:textId="77777777" w:rsidR="008E7C8A" w:rsidRPr="00362781" w:rsidRDefault="008E7C8A" w:rsidP="00F27FA5">
            <w:pPr>
              <w:spacing w:after="0" w:line="240" w:lineRule="auto"/>
              <w:jc w:val="center"/>
              <w:rPr>
                <w:rFonts w:ascii="Times New Roman" w:eastAsia="Times New Roman" w:hAnsi="Times New Roman" w:cs="Times New Roman"/>
                <w:b/>
                <w:bCs/>
                <w:color w:val="000000"/>
                <w:lang w:eastAsia="en-ID"/>
              </w:rPr>
            </w:pPr>
            <w:r w:rsidRPr="00362781">
              <w:rPr>
                <w:rFonts w:ascii="Times New Roman" w:eastAsia="Times New Roman" w:hAnsi="Times New Roman" w:cs="Times New Roman"/>
                <w:b/>
                <w:bCs/>
                <w:color w:val="000000"/>
                <w:lang w:eastAsia="en-ID"/>
              </w:rPr>
              <w:t>Result</w:t>
            </w:r>
          </w:p>
        </w:tc>
      </w:tr>
      <w:tr w:rsidR="008E7C8A" w:rsidRPr="00362781" w14:paraId="0CBFEBBC" w14:textId="77777777" w:rsidTr="00F27FA5">
        <w:trPr>
          <w:trHeight w:val="290"/>
          <w:jc w:val="center"/>
        </w:trPr>
        <w:tc>
          <w:tcPr>
            <w:tcW w:w="0" w:type="auto"/>
            <w:noWrap/>
            <w:vAlign w:val="center"/>
            <w:hideMark/>
          </w:tcPr>
          <w:p w14:paraId="271FE5DB" w14:textId="77777777" w:rsidR="008E7C8A" w:rsidRPr="00362781" w:rsidRDefault="00783572" w:rsidP="00F27FA5">
            <w:pPr>
              <w:spacing w:after="0" w:line="240" w:lineRule="auto"/>
              <w:rPr>
                <w:rFonts w:ascii="Times New Roman" w:eastAsia="Times New Roman" w:hAnsi="Times New Roman" w:cs="Times New Roman"/>
                <w:b/>
                <w:bCs/>
                <w:color w:val="000000"/>
                <w:lang w:eastAsia="en-ID"/>
              </w:rPr>
            </w:pPr>
            <w:r w:rsidRPr="00362781">
              <w:rPr>
                <w:rFonts w:ascii="Times New Roman" w:eastAsia="Times New Roman" w:hAnsi="Times New Roman" w:cs="Times New Roman"/>
                <w:b/>
                <w:bCs/>
                <w:color w:val="000000"/>
                <w:lang w:eastAsia="en-ID"/>
              </w:rPr>
              <w:t xml:space="preserve">Digital </w:t>
            </w:r>
            <w:proofErr w:type="spellStart"/>
            <w:r w:rsidRPr="00362781">
              <w:rPr>
                <w:rFonts w:ascii="Times New Roman" w:eastAsia="Times New Roman" w:hAnsi="Times New Roman" w:cs="Times New Roman"/>
                <w:b/>
                <w:bCs/>
                <w:color w:val="000000"/>
                <w:lang w:eastAsia="en-ID"/>
              </w:rPr>
              <w:t>transf</w:t>
            </w:r>
            <w:proofErr w:type="spellEnd"/>
            <w:r w:rsidR="008E7C8A" w:rsidRPr="00362781">
              <w:rPr>
                <w:rFonts w:ascii="Times New Roman" w:eastAsia="Times New Roman" w:hAnsi="Times New Roman" w:cs="Times New Roman"/>
                <w:b/>
                <w:bCs/>
                <w:color w:val="000000"/>
                <w:lang w:eastAsia="en-ID"/>
              </w:rPr>
              <w:t xml:space="preserve"> -&gt; Compet</w:t>
            </w:r>
            <w:r w:rsidR="00453D9D" w:rsidRPr="00362781">
              <w:rPr>
                <w:rFonts w:ascii="Times New Roman" w:eastAsia="Times New Roman" w:hAnsi="Times New Roman" w:cs="Times New Roman"/>
                <w:b/>
                <w:bCs/>
                <w:color w:val="000000"/>
                <w:lang w:eastAsia="en-ID"/>
              </w:rPr>
              <w:t>i</w:t>
            </w:r>
            <w:r w:rsidR="008E7C8A" w:rsidRPr="00362781">
              <w:rPr>
                <w:rFonts w:ascii="Times New Roman" w:eastAsia="Times New Roman" w:hAnsi="Times New Roman" w:cs="Times New Roman"/>
                <w:b/>
                <w:bCs/>
                <w:color w:val="000000"/>
                <w:lang w:eastAsia="en-ID"/>
              </w:rPr>
              <w:t>tive advantage</w:t>
            </w:r>
          </w:p>
        </w:tc>
        <w:tc>
          <w:tcPr>
            <w:tcW w:w="0" w:type="auto"/>
            <w:noWrap/>
            <w:vAlign w:val="center"/>
            <w:hideMark/>
          </w:tcPr>
          <w:p w14:paraId="0DC1BFA1" w14:textId="77777777" w:rsidR="008E7C8A" w:rsidRPr="00362781" w:rsidRDefault="00626D2F" w:rsidP="00F27FA5">
            <w:pPr>
              <w:spacing w:after="0" w:line="240" w:lineRule="auto"/>
              <w:jc w:val="center"/>
              <w:rPr>
                <w:rFonts w:ascii="Times New Roman" w:eastAsia="Times New Roman" w:hAnsi="Times New Roman" w:cs="Times New Roman"/>
                <w:color w:val="000000"/>
                <w:lang w:eastAsia="en-ID"/>
              </w:rPr>
            </w:pPr>
            <w:r w:rsidRPr="00362781">
              <w:rPr>
                <w:rFonts w:ascii="Times New Roman" w:eastAsia="Times New Roman" w:hAnsi="Times New Roman" w:cs="Times New Roman"/>
                <w:color w:val="000000"/>
                <w:lang w:eastAsia="en-ID"/>
              </w:rPr>
              <w:t>5,232</w:t>
            </w:r>
          </w:p>
        </w:tc>
        <w:tc>
          <w:tcPr>
            <w:tcW w:w="0" w:type="auto"/>
            <w:noWrap/>
            <w:vAlign w:val="center"/>
            <w:hideMark/>
          </w:tcPr>
          <w:p w14:paraId="5CE13863" w14:textId="77777777" w:rsidR="008E7C8A" w:rsidRPr="00362781" w:rsidRDefault="008E7C8A" w:rsidP="00F27FA5">
            <w:pPr>
              <w:spacing w:after="0" w:line="240" w:lineRule="auto"/>
              <w:jc w:val="center"/>
              <w:rPr>
                <w:rFonts w:ascii="Times New Roman" w:eastAsia="Times New Roman" w:hAnsi="Times New Roman" w:cs="Times New Roman"/>
                <w:b/>
                <w:bCs/>
                <w:color w:val="008000"/>
                <w:lang w:eastAsia="en-ID"/>
              </w:rPr>
            </w:pPr>
            <w:r w:rsidRPr="00362781">
              <w:rPr>
                <w:rFonts w:ascii="Times New Roman" w:eastAsia="Times New Roman" w:hAnsi="Times New Roman" w:cs="Times New Roman"/>
                <w:b/>
                <w:bCs/>
                <w:color w:val="008000"/>
                <w:lang w:eastAsia="en-ID"/>
              </w:rPr>
              <w:t>0,000</w:t>
            </w:r>
          </w:p>
        </w:tc>
        <w:tc>
          <w:tcPr>
            <w:tcW w:w="0" w:type="auto"/>
            <w:vAlign w:val="center"/>
          </w:tcPr>
          <w:p w14:paraId="473D10F2" w14:textId="77777777" w:rsidR="008E7C8A" w:rsidRPr="00362781" w:rsidRDefault="008E7C8A" w:rsidP="00F27FA5">
            <w:pPr>
              <w:spacing w:after="0" w:line="240" w:lineRule="auto"/>
              <w:jc w:val="center"/>
              <w:rPr>
                <w:rFonts w:ascii="Times New Roman" w:eastAsia="Times New Roman" w:hAnsi="Times New Roman" w:cs="Times New Roman"/>
                <w:b/>
                <w:bCs/>
                <w:color w:val="008000"/>
                <w:lang w:eastAsia="en-ID"/>
              </w:rPr>
            </w:pPr>
            <w:r w:rsidRPr="00362781">
              <w:rPr>
                <w:rFonts w:ascii="Times New Roman" w:eastAsia="Times New Roman" w:hAnsi="Times New Roman" w:cs="Times New Roman"/>
                <w:b/>
                <w:bCs/>
                <w:color w:val="008000"/>
                <w:lang w:eastAsia="en-ID"/>
              </w:rPr>
              <w:t>Supported</w:t>
            </w:r>
          </w:p>
        </w:tc>
      </w:tr>
      <w:tr w:rsidR="008E7C8A" w:rsidRPr="00362781" w14:paraId="1509BE36" w14:textId="77777777" w:rsidTr="00F27FA5">
        <w:trPr>
          <w:trHeight w:val="290"/>
          <w:jc w:val="center"/>
        </w:trPr>
        <w:tc>
          <w:tcPr>
            <w:tcW w:w="0" w:type="auto"/>
            <w:noWrap/>
            <w:vAlign w:val="center"/>
            <w:hideMark/>
          </w:tcPr>
          <w:p w14:paraId="39C33A47" w14:textId="77777777" w:rsidR="008E7C8A" w:rsidRPr="00362781" w:rsidRDefault="008E7C8A" w:rsidP="00F27FA5">
            <w:pPr>
              <w:spacing w:after="0" w:line="240" w:lineRule="auto"/>
              <w:rPr>
                <w:rFonts w:ascii="Times New Roman" w:eastAsia="Times New Roman" w:hAnsi="Times New Roman" w:cs="Times New Roman"/>
                <w:b/>
                <w:bCs/>
                <w:color w:val="000000"/>
                <w:lang w:eastAsia="en-ID"/>
              </w:rPr>
            </w:pPr>
            <w:r w:rsidRPr="00362781">
              <w:rPr>
                <w:rFonts w:ascii="Times New Roman" w:eastAsia="Times New Roman" w:hAnsi="Times New Roman" w:cs="Times New Roman"/>
                <w:b/>
                <w:bCs/>
                <w:color w:val="000000"/>
                <w:lang w:eastAsia="en-ID"/>
              </w:rPr>
              <w:t>Incoterm -&gt; Compet</w:t>
            </w:r>
            <w:r w:rsidR="00453D9D" w:rsidRPr="00362781">
              <w:rPr>
                <w:rFonts w:ascii="Times New Roman" w:eastAsia="Times New Roman" w:hAnsi="Times New Roman" w:cs="Times New Roman"/>
                <w:b/>
                <w:bCs/>
                <w:color w:val="000000"/>
                <w:lang w:eastAsia="en-ID"/>
              </w:rPr>
              <w:t>i</w:t>
            </w:r>
            <w:r w:rsidRPr="00362781">
              <w:rPr>
                <w:rFonts w:ascii="Times New Roman" w:eastAsia="Times New Roman" w:hAnsi="Times New Roman" w:cs="Times New Roman"/>
                <w:b/>
                <w:bCs/>
                <w:color w:val="000000"/>
                <w:lang w:eastAsia="en-ID"/>
              </w:rPr>
              <w:t>tive advantage</w:t>
            </w:r>
          </w:p>
        </w:tc>
        <w:tc>
          <w:tcPr>
            <w:tcW w:w="0" w:type="auto"/>
            <w:noWrap/>
            <w:vAlign w:val="center"/>
            <w:hideMark/>
          </w:tcPr>
          <w:p w14:paraId="119F8B5D" w14:textId="77777777" w:rsidR="008E7C8A" w:rsidRPr="00362781" w:rsidRDefault="00626D2F" w:rsidP="00F27FA5">
            <w:pPr>
              <w:spacing w:after="0" w:line="240" w:lineRule="auto"/>
              <w:jc w:val="center"/>
              <w:rPr>
                <w:rFonts w:ascii="Times New Roman" w:eastAsia="Times New Roman" w:hAnsi="Times New Roman" w:cs="Times New Roman"/>
                <w:color w:val="000000"/>
                <w:lang w:eastAsia="en-ID"/>
              </w:rPr>
            </w:pPr>
            <w:r w:rsidRPr="00362781">
              <w:rPr>
                <w:rFonts w:ascii="Times New Roman" w:eastAsia="Times New Roman" w:hAnsi="Times New Roman" w:cs="Times New Roman"/>
                <w:color w:val="000000"/>
                <w:lang w:eastAsia="en-ID"/>
              </w:rPr>
              <w:t>5,119</w:t>
            </w:r>
          </w:p>
        </w:tc>
        <w:tc>
          <w:tcPr>
            <w:tcW w:w="0" w:type="auto"/>
            <w:noWrap/>
            <w:vAlign w:val="center"/>
            <w:hideMark/>
          </w:tcPr>
          <w:p w14:paraId="30B232E5" w14:textId="77777777" w:rsidR="008E7C8A" w:rsidRPr="00362781" w:rsidRDefault="008E7C8A" w:rsidP="00F27FA5">
            <w:pPr>
              <w:spacing w:after="0" w:line="240" w:lineRule="auto"/>
              <w:jc w:val="center"/>
              <w:rPr>
                <w:rFonts w:ascii="Times New Roman" w:eastAsia="Times New Roman" w:hAnsi="Times New Roman" w:cs="Times New Roman"/>
                <w:b/>
                <w:bCs/>
                <w:color w:val="008000"/>
                <w:lang w:eastAsia="en-ID"/>
              </w:rPr>
            </w:pPr>
            <w:r w:rsidRPr="00362781">
              <w:rPr>
                <w:rFonts w:ascii="Times New Roman" w:eastAsia="Times New Roman" w:hAnsi="Times New Roman" w:cs="Times New Roman"/>
                <w:b/>
                <w:bCs/>
                <w:color w:val="008000"/>
                <w:lang w:eastAsia="en-ID"/>
              </w:rPr>
              <w:t>0,000</w:t>
            </w:r>
          </w:p>
        </w:tc>
        <w:tc>
          <w:tcPr>
            <w:tcW w:w="0" w:type="auto"/>
            <w:vAlign w:val="center"/>
          </w:tcPr>
          <w:p w14:paraId="3F57594D" w14:textId="77777777" w:rsidR="008E7C8A" w:rsidRPr="00362781" w:rsidRDefault="008E7C8A" w:rsidP="00F27FA5">
            <w:pPr>
              <w:spacing w:after="0" w:line="240" w:lineRule="auto"/>
              <w:jc w:val="center"/>
              <w:rPr>
                <w:rFonts w:ascii="Times New Roman" w:eastAsia="Times New Roman" w:hAnsi="Times New Roman" w:cs="Times New Roman"/>
                <w:b/>
                <w:bCs/>
                <w:color w:val="008000"/>
                <w:lang w:eastAsia="en-ID"/>
              </w:rPr>
            </w:pPr>
            <w:r w:rsidRPr="00362781">
              <w:rPr>
                <w:rFonts w:ascii="Times New Roman" w:eastAsia="Times New Roman" w:hAnsi="Times New Roman" w:cs="Times New Roman"/>
                <w:b/>
                <w:bCs/>
                <w:color w:val="008000"/>
                <w:lang w:eastAsia="en-ID"/>
              </w:rPr>
              <w:t>Supported</w:t>
            </w:r>
          </w:p>
        </w:tc>
      </w:tr>
    </w:tbl>
    <w:p w14:paraId="404DE411" w14:textId="7C6748C4" w:rsidR="00362781" w:rsidRDefault="008E7C8A" w:rsidP="00F27FA5">
      <w:pPr>
        <w:autoSpaceDE w:val="0"/>
        <w:autoSpaceDN w:val="0"/>
        <w:adjustRightInd w:val="0"/>
        <w:spacing w:after="0" w:line="276" w:lineRule="auto"/>
        <w:jc w:val="center"/>
        <w:rPr>
          <w:rFonts w:ascii="Times New Roman" w:hAnsi="Times New Roman" w:cs="Times New Roman"/>
          <w:sz w:val="24"/>
          <w:szCs w:val="24"/>
        </w:rPr>
      </w:pPr>
      <w:r w:rsidRPr="000004DB">
        <w:rPr>
          <w:rFonts w:ascii="Times New Roman" w:hAnsi="Times New Roman" w:cs="Times New Roman"/>
          <w:sz w:val="24"/>
          <w:szCs w:val="24"/>
        </w:rPr>
        <w:t>Source: Printout PLS,2025</w:t>
      </w:r>
    </w:p>
    <w:p w14:paraId="58A6E643" w14:textId="3173BE07" w:rsidR="00FF56FA" w:rsidRPr="000004DB" w:rsidRDefault="008E7C8A" w:rsidP="00362781">
      <w:pPr>
        <w:spacing w:after="0" w:line="276" w:lineRule="auto"/>
        <w:ind w:firstLine="720"/>
        <w:jc w:val="both"/>
        <w:rPr>
          <w:rFonts w:ascii="Times New Roman" w:hAnsi="Times New Roman" w:cs="Times New Roman"/>
          <w:sz w:val="24"/>
          <w:szCs w:val="24"/>
        </w:rPr>
      </w:pPr>
      <w:r w:rsidRPr="000004DB">
        <w:rPr>
          <w:rFonts w:ascii="Times New Roman" w:hAnsi="Times New Roman" w:cs="Times New Roman"/>
          <w:sz w:val="24"/>
          <w:szCs w:val="24"/>
        </w:rPr>
        <w:t>Based on the results of data processing using PLS on 125 respondents, both research hypotheses were statistically supported.</w:t>
      </w:r>
      <w:r w:rsidR="00FC6D9A" w:rsidRPr="000004DB">
        <w:rPr>
          <w:rFonts w:ascii="Times New Roman" w:hAnsi="Times New Roman" w:cs="Times New Roman"/>
          <w:sz w:val="24"/>
          <w:szCs w:val="24"/>
        </w:rPr>
        <w:t xml:space="preserve"> </w:t>
      </w:r>
      <w:r w:rsidR="00E00A52"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First, the variable </w:t>
      </w:r>
      <w:r w:rsidR="00626D2F" w:rsidRPr="000004DB">
        <w:rPr>
          <w:rFonts w:ascii="Times New Roman" w:hAnsi="Times New Roman" w:cs="Times New Roman"/>
          <w:sz w:val="24"/>
          <w:szCs w:val="24"/>
        </w:rPr>
        <w:t>digital transformation</w:t>
      </w:r>
      <w:r w:rsidRPr="000004DB">
        <w:rPr>
          <w:rFonts w:ascii="Times New Roman" w:hAnsi="Times New Roman" w:cs="Times New Roman"/>
          <w:sz w:val="24"/>
          <w:szCs w:val="24"/>
        </w:rPr>
        <w:t xml:space="preserve"> → Competitive Advantage showed a t-statistic of </w:t>
      </w:r>
      <w:r w:rsidR="00626D2F" w:rsidRPr="000004DB">
        <w:rPr>
          <w:rFonts w:ascii="Times New Roman" w:hAnsi="Times New Roman" w:cs="Times New Roman"/>
          <w:sz w:val="24"/>
          <w:szCs w:val="24"/>
        </w:rPr>
        <w:t>5.232</w:t>
      </w:r>
      <w:r w:rsidRPr="000004DB">
        <w:rPr>
          <w:rFonts w:ascii="Times New Roman" w:hAnsi="Times New Roman" w:cs="Times New Roman"/>
          <w:sz w:val="24"/>
          <w:szCs w:val="24"/>
        </w:rPr>
        <w:t xml:space="preserve"> (&gt;1.96) with a p-value of 0.000 (&lt;0.05).</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This indicates that </w:t>
      </w:r>
      <w:r w:rsidR="00626D2F" w:rsidRPr="000004DB">
        <w:rPr>
          <w:rFonts w:ascii="Times New Roman" w:hAnsi="Times New Roman" w:cs="Times New Roman"/>
          <w:sz w:val="24"/>
          <w:szCs w:val="24"/>
        </w:rPr>
        <w:t>digital transformation</w:t>
      </w:r>
      <w:r w:rsidRPr="000004DB">
        <w:rPr>
          <w:rFonts w:ascii="Times New Roman" w:hAnsi="Times New Roman" w:cs="Times New Roman"/>
          <w:sz w:val="24"/>
          <w:szCs w:val="24"/>
        </w:rPr>
        <w:t xml:space="preserve"> has a positive and significant effect on competitive advantage.</w:t>
      </w:r>
      <w:r w:rsidR="00FC6D9A" w:rsidRPr="000004DB">
        <w:rPr>
          <w:rFonts w:ascii="Times New Roman" w:hAnsi="Times New Roman" w:cs="Times New Roman"/>
          <w:sz w:val="24"/>
          <w:szCs w:val="24"/>
        </w:rPr>
        <w:t xml:space="preserve"> </w:t>
      </w:r>
      <w:r w:rsidR="00E00A52"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Second, the variable Incoterms Selection → Competitive Advantage also showed significant results with a t-statistic of </w:t>
      </w:r>
      <w:r w:rsidR="00626D2F" w:rsidRPr="000004DB">
        <w:rPr>
          <w:rFonts w:ascii="Times New Roman" w:hAnsi="Times New Roman" w:cs="Times New Roman"/>
          <w:sz w:val="24"/>
          <w:szCs w:val="24"/>
        </w:rPr>
        <w:t>5.119</w:t>
      </w:r>
      <w:r w:rsidRPr="000004DB">
        <w:rPr>
          <w:rFonts w:ascii="Times New Roman" w:hAnsi="Times New Roman" w:cs="Times New Roman"/>
          <w:sz w:val="24"/>
          <w:szCs w:val="24"/>
        </w:rPr>
        <w:t xml:space="preserve"> (&gt;1.96) and a p-value of 0.000 (&lt;0.05).</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This confirms that </w:t>
      </w:r>
      <w:r w:rsidR="00FC6D9A" w:rsidRPr="000004DB">
        <w:rPr>
          <w:rFonts w:ascii="Times New Roman" w:hAnsi="Times New Roman" w:cs="Times New Roman"/>
          <w:sz w:val="24"/>
          <w:szCs w:val="24"/>
        </w:rPr>
        <w:t>the selection of Incoterms</w:t>
      </w:r>
      <w:r w:rsidRPr="000004DB">
        <w:rPr>
          <w:rFonts w:ascii="Times New Roman" w:hAnsi="Times New Roman" w:cs="Times New Roman"/>
          <w:sz w:val="24"/>
          <w:szCs w:val="24"/>
        </w:rPr>
        <w:t xml:space="preserve"> has a positive and significant effect on competitive advantage.</w:t>
      </w:r>
      <w:r w:rsidR="00FC6D9A" w:rsidRPr="000004DB">
        <w:rPr>
          <w:rFonts w:ascii="Times New Roman" w:hAnsi="Times New Roman" w:cs="Times New Roman"/>
          <w:sz w:val="24"/>
          <w:szCs w:val="24"/>
        </w:rPr>
        <w:t xml:space="preserve"> </w:t>
      </w:r>
      <w:r w:rsidR="00453D9D" w:rsidRPr="000004DB">
        <w:rPr>
          <w:rFonts w:ascii="Times New Roman" w:hAnsi="Times New Roman" w:cs="Times New Roman"/>
          <w:sz w:val="24"/>
          <w:szCs w:val="24"/>
        </w:rPr>
        <w:t xml:space="preserve"> </w:t>
      </w:r>
      <w:r w:rsidRPr="000004DB">
        <w:rPr>
          <w:rFonts w:ascii="Times New Roman" w:hAnsi="Times New Roman" w:cs="Times New Roman"/>
          <w:sz w:val="24"/>
          <w:szCs w:val="24"/>
        </w:rPr>
        <w:t>Therefore, it can be concluded that all hypotheses (H1 and H2) are supported based on the statistical test results.</w:t>
      </w:r>
    </w:p>
    <w:p w14:paraId="770EA301" w14:textId="77777777" w:rsidR="00362781" w:rsidRDefault="00362781" w:rsidP="00AE1636">
      <w:pPr>
        <w:tabs>
          <w:tab w:val="left" w:pos="1134"/>
        </w:tabs>
        <w:spacing w:after="0" w:line="276" w:lineRule="auto"/>
        <w:jc w:val="both"/>
        <w:rPr>
          <w:rFonts w:ascii="Times New Roman" w:hAnsi="Times New Roman" w:cs="Times New Roman"/>
          <w:sz w:val="24"/>
          <w:szCs w:val="24"/>
        </w:rPr>
      </w:pPr>
    </w:p>
    <w:p w14:paraId="15DC7315" w14:textId="511D95F4" w:rsidR="00EA53C5" w:rsidRPr="00362781" w:rsidRDefault="00EA53C5" w:rsidP="00AE1636">
      <w:pPr>
        <w:tabs>
          <w:tab w:val="left" w:pos="1134"/>
        </w:tabs>
        <w:spacing w:after="0" w:line="276" w:lineRule="auto"/>
        <w:jc w:val="both"/>
        <w:rPr>
          <w:rFonts w:ascii="Times New Roman" w:hAnsi="Times New Roman" w:cs="Times New Roman"/>
          <w:b/>
          <w:bCs/>
          <w:sz w:val="24"/>
          <w:szCs w:val="24"/>
        </w:rPr>
      </w:pPr>
      <w:r w:rsidRPr="00362781">
        <w:rPr>
          <w:rFonts w:ascii="Times New Roman" w:hAnsi="Times New Roman" w:cs="Times New Roman"/>
          <w:b/>
          <w:bCs/>
          <w:sz w:val="24"/>
          <w:szCs w:val="24"/>
        </w:rPr>
        <w:t xml:space="preserve">R Square result </w:t>
      </w:r>
    </w:p>
    <w:p w14:paraId="01D51FAF" w14:textId="553F4E1F" w:rsidR="00EF168C" w:rsidRPr="00362781" w:rsidRDefault="00EF168C" w:rsidP="00AE1636">
      <w:pPr>
        <w:autoSpaceDE w:val="0"/>
        <w:autoSpaceDN w:val="0"/>
        <w:adjustRightInd w:val="0"/>
        <w:spacing w:after="0" w:line="276" w:lineRule="auto"/>
        <w:jc w:val="center"/>
        <w:rPr>
          <w:rFonts w:ascii="Times New Roman" w:hAnsi="Times New Roman" w:cs="Times New Roman"/>
          <w:i/>
          <w:iCs/>
          <w:sz w:val="24"/>
          <w:szCs w:val="24"/>
        </w:rPr>
      </w:pPr>
      <w:r w:rsidRPr="00362781">
        <w:rPr>
          <w:rFonts w:ascii="Times New Roman" w:hAnsi="Times New Roman" w:cs="Times New Roman"/>
          <w:sz w:val="24"/>
          <w:szCs w:val="24"/>
        </w:rPr>
        <w:t xml:space="preserve">Table </w:t>
      </w:r>
      <w:r w:rsidR="00ED2B30" w:rsidRPr="00362781">
        <w:rPr>
          <w:rFonts w:ascii="Times New Roman" w:hAnsi="Times New Roman" w:cs="Times New Roman"/>
          <w:sz w:val="24"/>
          <w:szCs w:val="24"/>
        </w:rPr>
        <w:t>4</w:t>
      </w:r>
      <w:r w:rsidR="00453D9D" w:rsidRPr="00362781">
        <w:rPr>
          <w:rFonts w:ascii="Times New Roman" w:hAnsi="Times New Roman" w:cs="Times New Roman"/>
          <w:sz w:val="24"/>
          <w:szCs w:val="24"/>
        </w:rPr>
        <w:t>:</w:t>
      </w:r>
      <w:r w:rsidRPr="00362781">
        <w:rPr>
          <w:rFonts w:ascii="Times New Roman" w:hAnsi="Times New Roman" w:cs="Times New Roman"/>
          <w:i/>
          <w:iCs/>
          <w:sz w:val="24"/>
          <w:szCs w:val="24"/>
        </w:rPr>
        <w:t xml:space="preserve"> Square result</w:t>
      </w:r>
    </w:p>
    <w:tbl>
      <w:tblPr>
        <w:tblW w:w="5000" w:type="pct"/>
        <w:jc w:val="center"/>
        <w:tblBorders>
          <w:top w:val="single" w:sz="4" w:space="0" w:color="auto"/>
          <w:bottom w:val="single" w:sz="4" w:space="0" w:color="auto"/>
        </w:tblBorders>
        <w:tblLook w:val="04A0" w:firstRow="1" w:lastRow="0" w:firstColumn="1" w:lastColumn="0" w:noHBand="0" w:noVBand="1"/>
      </w:tblPr>
      <w:tblGrid>
        <w:gridCol w:w="2897"/>
        <w:gridCol w:w="2742"/>
        <w:gridCol w:w="3387"/>
      </w:tblGrid>
      <w:tr w:rsidR="00ED2B30" w:rsidRPr="00362781" w14:paraId="2D7108E4" w14:textId="77777777" w:rsidTr="00F27FA5">
        <w:trPr>
          <w:trHeight w:val="290"/>
          <w:jc w:val="center"/>
        </w:trPr>
        <w:tc>
          <w:tcPr>
            <w:tcW w:w="1605" w:type="pct"/>
            <w:noWrap/>
            <w:vAlign w:val="center"/>
            <w:hideMark/>
          </w:tcPr>
          <w:p w14:paraId="682D28EE" w14:textId="77777777" w:rsidR="00ED2B30" w:rsidRPr="00362781" w:rsidRDefault="00ED2B30" w:rsidP="00F27FA5">
            <w:pPr>
              <w:spacing w:after="0" w:line="240" w:lineRule="auto"/>
              <w:rPr>
                <w:rFonts w:ascii="Times New Roman" w:eastAsia="Times New Roman" w:hAnsi="Times New Roman" w:cs="Times New Roman"/>
                <w:b/>
                <w:bCs/>
                <w:color w:val="000000"/>
                <w:lang w:eastAsia="en-ID"/>
              </w:rPr>
            </w:pPr>
            <w:r w:rsidRPr="00362781">
              <w:rPr>
                <w:rFonts w:ascii="Times New Roman" w:eastAsia="Times New Roman" w:hAnsi="Times New Roman" w:cs="Times New Roman"/>
                <w:b/>
                <w:bCs/>
                <w:color w:val="000000"/>
                <w:lang w:eastAsia="en-ID"/>
              </w:rPr>
              <w:t>Variable</w:t>
            </w:r>
          </w:p>
        </w:tc>
        <w:tc>
          <w:tcPr>
            <w:tcW w:w="1519" w:type="pct"/>
            <w:noWrap/>
            <w:vAlign w:val="center"/>
            <w:hideMark/>
          </w:tcPr>
          <w:p w14:paraId="278820AF" w14:textId="77777777" w:rsidR="00ED2B30" w:rsidRPr="00362781" w:rsidRDefault="00ED2B30" w:rsidP="00F27FA5">
            <w:pPr>
              <w:spacing w:after="0" w:line="240" w:lineRule="auto"/>
              <w:jc w:val="center"/>
              <w:rPr>
                <w:rFonts w:ascii="Times New Roman" w:eastAsia="Times New Roman" w:hAnsi="Times New Roman" w:cs="Times New Roman"/>
                <w:b/>
                <w:bCs/>
                <w:color w:val="000000"/>
                <w:lang w:eastAsia="en-ID"/>
              </w:rPr>
            </w:pPr>
            <w:r w:rsidRPr="00362781">
              <w:rPr>
                <w:rFonts w:ascii="Times New Roman" w:eastAsia="Times New Roman" w:hAnsi="Times New Roman" w:cs="Times New Roman"/>
                <w:b/>
                <w:bCs/>
                <w:color w:val="000000"/>
                <w:lang w:eastAsia="en-ID"/>
              </w:rPr>
              <w:t>R Square</w:t>
            </w:r>
          </w:p>
        </w:tc>
        <w:tc>
          <w:tcPr>
            <w:tcW w:w="1876" w:type="pct"/>
            <w:noWrap/>
            <w:vAlign w:val="center"/>
            <w:hideMark/>
          </w:tcPr>
          <w:p w14:paraId="2C5AAB79" w14:textId="77777777" w:rsidR="00ED2B30" w:rsidRPr="00362781" w:rsidRDefault="00ED2B30" w:rsidP="00F27FA5">
            <w:pPr>
              <w:spacing w:after="0" w:line="240" w:lineRule="auto"/>
              <w:jc w:val="center"/>
              <w:rPr>
                <w:rFonts w:ascii="Times New Roman" w:eastAsia="Times New Roman" w:hAnsi="Times New Roman" w:cs="Times New Roman"/>
                <w:b/>
                <w:bCs/>
                <w:color w:val="000000"/>
                <w:lang w:eastAsia="en-ID"/>
              </w:rPr>
            </w:pPr>
            <w:r w:rsidRPr="00362781">
              <w:rPr>
                <w:rFonts w:ascii="Times New Roman" w:eastAsia="Times New Roman" w:hAnsi="Times New Roman" w:cs="Times New Roman"/>
                <w:b/>
                <w:bCs/>
                <w:color w:val="000000"/>
                <w:lang w:eastAsia="en-ID"/>
              </w:rPr>
              <w:t>R Square Adjusted</w:t>
            </w:r>
          </w:p>
        </w:tc>
      </w:tr>
      <w:tr w:rsidR="00ED2B30" w:rsidRPr="00362781" w14:paraId="6ACA320D" w14:textId="77777777" w:rsidTr="00F27FA5">
        <w:trPr>
          <w:trHeight w:val="290"/>
          <w:jc w:val="center"/>
        </w:trPr>
        <w:tc>
          <w:tcPr>
            <w:tcW w:w="1605" w:type="pct"/>
            <w:noWrap/>
            <w:vAlign w:val="center"/>
            <w:hideMark/>
          </w:tcPr>
          <w:p w14:paraId="646ED4B0" w14:textId="77777777" w:rsidR="00ED2B30" w:rsidRPr="00362781" w:rsidRDefault="00ED2B30" w:rsidP="00F27FA5">
            <w:pPr>
              <w:spacing w:after="0" w:line="240" w:lineRule="auto"/>
              <w:rPr>
                <w:rFonts w:ascii="Times New Roman" w:eastAsia="Times New Roman" w:hAnsi="Times New Roman" w:cs="Times New Roman"/>
                <w:b/>
                <w:bCs/>
                <w:color w:val="000000"/>
                <w:lang w:eastAsia="en-ID"/>
              </w:rPr>
            </w:pPr>
            <w:proofErr w:type="spellStart"/>
            <w:r w:rsidRPr="00362781">
              <w:rPr>
                <w:rFonts w:ascii="Times New Roman" w:eastAsia="Times New Roman" w:hAnsi="Times New Roman" w:cs="Times New Roman"/>
                <w:b/>
                <w:bCs/>
                <w:color w:val="000000"/>
                <w:lang w:eastAsia="en-ID"/>
              </w:rPr>
              <w:t>Competetive</w:t>
            </w:r>
            <w:proofErr w:type="spellEnd"/>
            <w:r w:rsidRPr="00362781">
              <w:rPr>
                <w:rFonts w:ascii="Times New Roman" w:eastAsia="Times New Roman" w:hAnsi="Times New Roman" w:cs="Times New Roman"/>
                <w:b/>
                <w:bCs/>
                <w:color w:val="000000"/>
                <w:lang w:eastAsia="en-ID"/>
              </w:rPr>
              <w:t xml:space="preserve"> advantage</w:t>
            </w:r>
          </w:p>
        </w:tc>
        <w:tc>
          <w:tcPr>
            <w:tcW w:w="1519" w:type="pct"/>
            <w:noWrap/>
            <w:vAlign w:val="center"/>
            <w:hideMark/>
          </w:tcPr>
          <w:p w14:paraId="0AE2572E" w14:textId="77777777" w:rsidR="00ED2B30" w:rsidRPr="00362781" w:rsidRDefault="00ED2B30" w:rsidP="00F27FA5">
            <w:pPr>
              <w:spacing w:after="0" w:line="240" w:lineRule="auto"/>
              <w:jc w:val="center"/>
              <w:rPr>
                <w:rFonts w:ascii="Times New Roman" w:eastAsia="Times New Roman" w:hAnsi="Times New Roman" w:cs="Times New Roman"/>
                <w:color w:val="000000"/>
                <w:lang w:eastAsia="en-ID"/>
              </w:rPr>
            </w:pPr>
            <w:r w:rsidRPr="00362781">
              <w:rPr>
                <w:rFonts w:ascii="Times New Roman" w:eastAsia="Times New Roman" w:hAnsi="Times New Roman" w:cs="Times New Roman"/>
                <w:color w:val="000000"/>
                <w:lang w:eastAsia="en-ID"/>
              </w:rPr>
              <w:t>0,947</w:t>
            </w:r>
          </w:p>
        </w:tc>
        <w:tc>
          <w:tcPr>
            <w:tcW w:w="1876" w:type="pct"/>
            <w:noWrap/>
            <w:vAlign w:val="center"/>
            <w:hideMark/>
          </w:tcPr>
          <w:p w14:paraId="28374120" w14:textId="77777777" w:rsidR="00ED2B30" w:rsidRPr="00362781" w:rsidRDefault="00ED2B30" w:rsidP="00F27FA5">
            <w:pPr>
              <w:spacing w:after="0" w:line="240" w:lineRule="auto"/>
              <w:jc w:val="center"/>
              <w:rPr>
                <w:rFonts w:ascii="Times New Roman" w:eastAsia="Times New Roman" w:hAnsi="Times New Roman" w:cs="Times New Roman"/>
                <w:color w:val="000000"/>
                <w:lang w:eastAsia="en-ID"/>
              </w:rPr>
            </w:pPr>
            <w:r w:rsidRPr="00362781">
              <w:rPr>
                <w:rFonts w:ascii="Times New Roman" w:eastAsia="Times New Roman" w:hAnsi="Times New Roman" w:cs="Times New Roman"/>
                <w:color w:val="000000"/>
                <w:lang w:eastAsia="en-ID"/>
              </w:rPr>
              <w:t>0,946</w:t>
            </w:r>
          </w:p>
        </w:tc>
      </w:tr>
    </w:tbl>
    <w:p w14:paraId="15410154" w14:textId="428D2947" w:rsidR="00E00A52" w:rsidRPr="000004DB" w:rsidRDefault="00ED2B30" w:rsidP="00F27FA5">
      <w:pPr>
        <w:autoSpaceDE w:val="0"/>
        <w:autoSpaceDN w:val="0"/>
        <w:adjustRightInd w:val="0"/>
        <w:spacing w:after="0" w:line="276" w:lineRule="auto"/>
        <w:jc w:val="center"/>
        <w:rPr>
          <w:rFonts w:ascii="Times New Roman" w:hAnsi="Times New Roman" w:cs="Times New Roman"/>
          <w:sz w:val="24"/>
          <w:szCs w:val="24"/>
        </w:rPr>
      </w:pPr>
      <w:r w:rsidRPr="000004DB">
        <w:rPr>
          <w:rFonts w:ascii="Times New Roman" w:hAnsi="Times New Roman" w:cs="Times New Roman"/>
          <w:sz w:val="24"/>
          <w:szCs w:val="24"/>
        </w:rPr>
        <w:t>Source: Printout PLS,2025</w:t>
      </w:r>
    </w:p>
    <w:p w14:paraId="0B707ECA" w14:textId="3C7555BF" w:rsidR="00F27FA5" w:rsidRPr="000004DB" w:rsidRDefault="00E00A52" w:rsidP="00F27FA5">
      <w:pPr>
        <w:autoSpaceDE w:val="0"/>
        <w:autoSpaceDN w:val="0"/>
        <w:adjustRightInd w:val="0"/>
        <w:spacing w:after="0" w:line="276" w:lineRule="auto"/>
        <w:ind w:firstLine="720"/>
        <w:jc w:val="both"/>
        <w:rPr>
          <w:rFonts w:ascii="Times New Roman" w:hAnsi="Times New Roman" w:cs="Times New Roman"/>
          <w:sz w:val="24"/>
          <w:szCs w:val="24"/>
        </w:rPr>
      </w:pPr>
      <w:r w:rsidRPr="000004DB">
        <w:rPr>
          <w:rFonts w:ascii="Times New Roman" w:hAnsi="Times New Roman" w:cs="Times New Roman"/>
          <w:sz w:val="24"/>
          <w:szCs w:val="24"/>
        </w:rPr>
        <w:t>Based on the results of data processing using PLS, the R-square value for the Competitive Advantage variable was 0.947, with an Adjusted R-square of 0.946.</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This value indicates that 94.7% of the variation in Competitive Advantage can be explained by two independent variables, namely </w:t>
      </w:r>
      <w:r w:rsidR="00626D2F" w:rsidRPr="000004DB">
        <w:rPr>
          <w:rFonts w:ascii="Times New Roman" w:hAnsi="Times New Roman" w:cs="Times New Roman"/>
          <w:sz w:val="24"/>
          <w:szCs w:val="24"/>
        </w:rPr>
        <w:t xml:space="preserve">Digital Transformation and </w:t>
      </w:r>
      <w:r w:rsidRPr="000004DB">
        <w:rPr>
          <w:rFonts w:ascii="Times New Roman" w:hAnsi="Times New Roman" w:cs="Times New Roman"/>
          <w:sz w:val="24"/>
          <w:szCs w:val="24"/>
        </w:rPr>
        <w:t>Incoterms Selection</w:t>
      </w:r>
      <w:r w:rsidR="00453D9D"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00453D9D" w:rsidRPr="000004DB">
        <w:rPr>
          <w:rFonts w:ascii="Times New Roman" w:hAnsi="Times New Roman" w:cs="Times New Roman"/>
          <w:sz w:val="24"/>
          <w:szCs w:val="24"/>
        </w:rPr>
        <w:t xml:space="preserve"> In comparison,</w:t>
      </w:r>
      <w:r w:rsidRPr="000004DB">
        <w:rPr>
          <w:rFonts w:ascii="Times New Roman" w:hAnsi="Times New Roman" w:cs="Times New Roman"/>
          <w:sz w:val="24"/>
          <w:szCs w:val="24"/>
        </w:rPr>
        <w:t xml:space="preserve"> </w:t>
      </w:r>
      <w:r w:rsidR="00453D9D" w:rsidRPr="000004DB">
        <w:rPr>
          <w:rFonts w:ascii="Times New Roman" w:hAnsi="Times New Roman" w:cs="Times New Roman"/>
          <w:sz w:val="24"/>
          <w:szCs w:val="24"/>
        </w:rPr>
        <w:t>other factors outside this research model explain the remaining 5.3%</w:t>
      </w:r>
      <w:r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With a very high R² value (&gt;0.75), this model can be categorized as having a strong coefficient of determination, indicating that the constructs in the model </w:t>
      </w:r>
      <w:r w:rsidR="00E6095B" w:rsidRPr="000004DB">
        <w:rPr>
          <w:rFonts w:ascii="Times New Roman" w:hAnsi="Times New Roman" w:cs="Times New Roman"/>
          <w:sz w:val="24"/>
          <w:szCs w:val="24"/>
        </w:rPr>
        <w:t>can</w:t>
      </w:r>
      <w:r w:rsidRPr="000004DB">
        <w:rPr>
          <w:rFonts w:ascii="Times New Roman" w:hAnsi="Times New Roman" w:cs="Times New Roman"/>
          <w:sz w:val="24"/>
          <w:szCs w:val="24"/>
        </w:rPr>
        <w:t xml:space="preserve"> </w:t>
      </w:r>
      <w:r w:rsidR="00453D9D" w:rsidRPr="000004DB">
        <w:rPr>
          <w:rFonts w:ascii="Times New Roman" w:hAnsi="Times New Roman" w:cs="Times New Roman"/>
          <w:sz w:val="24"/>
          <w:szCs w:val="24"/>
        </w:rPr>
        <w:t>explain the relationships between variables significantly</w:t>
      </w:r>
      <w:r w:rsidRPr="000004DB">
        <w:rPr>
          <w:rFonts w:ascii="Times New Roman" w:hAnsi="Times New Roman" w:cs="Times New Roman"/>
          <w:sz w:val="24"/>
          <w:szCs w:val="24"/>
        </w:rPr>
        <w:t>.</w:t>
      </w:r>
    </w:p>
    <w:p w14:paraId="3B1DF4F1" w14:textId="77777777" w:rsidR="00EF168C" w:rsidRPr="000004DB" w:rsidRDefault="00EF168C" w:rsidP="00AE1636">
      <w:pPr>
        <w:tabs>
          <w:tab w:val="left" w:pos="1134"/>
        </w:tabs>
        <w:spacing w:after="0" w:line="276" w:lineRule="auto"/>
        <w:jc w:val="center"/>
        <w:rPr>
          <w:rFonts w:ascii="Times New Roman" w:hAnsi="Times New Roman" w:cs="Times New Roman"/>
          <w:sz w:val="24"/>
          <w:szCs w:val="24"/>
        </w:rPr>
      </w:pPr>
      <w:r w:rsidRPr="000004DB">
        <w:rPr>
          <w:rFonts w:ascii="Times New Roman" w:hAnsi="Times New Roman" w:cs="Times New Roman"/>
          <w:b/>
          <w:bCs/>
          <w:sz w:val="24"/>
          <w:szCs w:val="24"/>
        </w:rPr>
        <w:t xml:space="preserve">Table </w:t>
      </w:r>
      <w:r w:rsidR="00E00A52" w:rsidRPr="000004DB">
        <w:rPr>
          <w:rFonts w:ascii="Times New Roman" w:hAnsi="Times New Roman" w:cs="Times New Roman"/>
          <w:b/>
          <w:bCs/>
          <w:sz w:val="24"/>
          <w:szCs w:val="24"/>
        </w:rPr>
        <w:t>5</w:t>
      </w:r>
      <w:r w:rsidR="00453D9D" w:rsidRPr="000004DB">
        <w:rPr>
          <w:rFonts w:ascii="Times New Roman" w:hAnsi="Times New Roman" w:cs="Times New Roman"/>
          <w:b/>
          <w:bCs/>
          <w:sz w:val="24"/>
          <w:szCs w:val="24"/>
        </w:rPr>
        <w:t xml:space="preserve">: </w:t>
      </w:r>
      <w:r w:rsidR="00453D9D" w:rsidRPr="000004DB">
        <w:rPr>
          <w:rFonts w:ascii="Times New Roman" w:hAnsi="Times New Roman" w:cs="Times New Roman"/>
          <w:sz w:val="24"/>
          <w:szCs w:val="24"/>
        </w:rPr>
        <w:t>The effect of Incoterm selection and HR Competence on Competitive A</w:t>
      </w:r>
      <w:r w:rsidR="00CA283D" w:rsidRPr="000004DB">
        <w:rPr>
          <w:rFonts w:ascii="Times New Roman" w:hAnsi="Times New Roman" w:cs="Times New Roman"/>
          <w:sz w:val="24"/>
          <w:szCs w:val="24"/>
        </w:rPr>
        <w:t>dvantage</w:t>
      </w:r>
      <w:r w:rsidRPr="000004DB">
        <w:rPr>
          <w:rFonts w:ascii="Times New Roman" w:hAnsi="Times New Roman" w:cs="Times New Roman"/>
          <w:sz w:val="24"/>
          <w:szCs w:val="24"/>
        </w:rPr>
        <w: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60"/>
        <w:gridCol w:w="1341"/>
        <w:gridCol w:w="1212"/>
        <w:gridCol w:w="1843"/>
        <w:gridCol w:w="1570"/>
        <w:gridCol w:w="700"/>
      </w:tblGrid>
      <w:tr w:rsidR="00E00A52" w:rsidRPr="00362781" w14:paraId="0CE413CE" w14:textId="77777777" w:rsidTr="00F27FA5">
        <w:trPr>
          <w:trHeight w:val="20"/>
          <w:jc w:val="center"/>
        </w:trPr>
        <w:tc>
          <w:tcPr>
            <w:tcW w:w="0" w:type="auto"/>
            <w:noWrap/>
            <w:vAlign w:val="center"/>
            <w:hideMark/>
          </w:tcPr>
          <w:p w14:paraId="074A8B49" w14:textId="77777777" w:rsidR="00E00A52" w:rsidRPr="00362781" w:rsidRDefault="00E00A52" w:rsidP="00F27FA5">
            <w:pPr>
              <w:spacing w:after="0" w:line="240" w:lineRule="auto"/>
              <w:jc w:val="center"/>
              <w:rPr>
                <w:rFonts w:ascii="Times New Roman" w:eastAsia="Times New Roman" w:hAnsi="Times New Roman" w:cs="Times New Roman"/>
                <w:b/>
                <w:bCs/>
                <w:color w:val="000000"/>
                <w:sz w:val="20"/>
                <w:szCs w:val="20"/>
                <w:lang w:eastAsia="en-ID"/>
              </w:rPr>
            </w:pPr>
            <w:r w:rsidRPr="00362781">
              <w:rPr>
                <w:rFonts w:ascii="Times New Roman" w:eastAsia="Times New Roman" w:hAnsi="Times New Roman" w:cs="Times New Roman"/>
                <w:b/>
                <w:bCs/>
                <w:color w:val="000000"/>
                <w:sz w:val="20"/>
                <w:szCs w:val="20"/>
                <w:lang w:eastAsia="en-ID"/>
              </w:rPr>
              <w:t>Variable</w:t>
            </w:r>
          </w:p>
        </w:tc>
        <w:tc>
          <w:tcPr>
            <w:tcW w:w="0" w:type="auto"/>
            <w:noWrap/>
            <w:vAlign w:val="center"/>
            <w:hideMark/>
          </w:tcPr>
          <w:p w14:paraId="51CE18CE" w14:textId="77777777" w:rsidR="00E00A52" w:rsidRPr="00362781" w:rsidRDefault="00E00A52" w:rsidP="00F27FA5">
            <w:pPr>
              <w:spacing w:after="0" w:line="240" w:lineRule="auto"/>
              <w:jc w:val="center"/>
              <w:rPr>
                <w:rFonts w:ascii="Times New Roman" w:eastAsia="Times New Roman" w:hAnsi="Times New Roman" w:cs="Times New Roman"/>
                <w:b/>
                <w:bCs/>
                <w:color w:val="000000"/>
                <w:sz w:val="20"/>
                <w:szCs w:val="20"/>
                <w:lang w:eastAsia="en-ID"/>
              </w:rPr>
            </w:pPr>
            <w:r w:rsidRPr="00362781">
              <w:rPr>
                <w:rFonts w:ascii="Times New Roman" w:eastAsia="Times New Roman" w:hAnsi="Times New Roman" w:cs="Times New Roman"/>
                <w:b/>
                <w:bCs/>
                <w:color w:val="000000"/>
                <w:sz w:val="20"/>
                <w:szCs w:val="20"/>
                <w:lang w:eastAsia="en-ID"/>
              </w:rPr>
              <w:t>Original Sample (O)</w:t>
            </w:r>
          </w:p>
        </w:tc>
        <w:tc>
          <w:tcPr>
            <w:tcW w:w="0" w:type="auto"/>
            <w:noWrap/>
            <w:vAlign w:val="center"/>
            <w:hideMark/>
          </w:tcPr>
          <w:p w14:paraId="6A9A73E5" w14:textId="77777777" w:rsidR="00E00A52" w:rsidRPr="00362781" w:rsidRDefault="00E00A52" w:rsidP="00F27FA5">
            <w:pPr>
              <w:spacing w:after="0" w:line="240" w:lineRule="auto"/>
              <w:jc w:val="center"/>
              <w:rPr>
                <w:rFonts w:ascii="Times New Roman" w:eastAsia="Times New Roman" w:hAnsi="Times New Roman" w:cs="Times New Roman"/>
                <w:b/>
                <w:bCs/>
                <w:color w:val="000000"/>
                <w:sz w:val="20"/>
                <w:szCs w:val="20"/>
                <w:lang w:eastAsia="en-ID"/>
              </w:rPr>
            </w:pPr>
            <w:r w:rsidRPr="00362781">
              <w:rPr>
                <w:rFonts w:ascii="Times New Roman" w:eastAsia="Times New Roman" w:hAnsi="Times New Roman" w:cs="Times New Roman"/>
                <w:b/>
                <w:bCs/>
                <w:color w:val="000000"/>
                <w:sz w:val="20"/>
                <w:szCs w:val="20"/>
                <w:lang w:eastAsia="en-ID"/>
              </w:rPr>
              <w:t>Sample Mean (M)</w:t>
            </w:r>
          </w:p>
        </w:tc>
        <w:tc>
          <w:tcPr>
            <w:tcW w:w="0" w:type="auto"/>
            <w:noWrap/>
            <w:vAlign w:val="center"/>
            <w:hideMark/>
          </w:tcPr>
          <w:p w14:paraId="425D08F5" w14:textId="77777777" w:rsidR="00E00A52" w:rsidRPr="00362781" w:rsidRDefault="00E00A52" w:rsidP="00F27FA5">
            <w:pPr>
              <w:spacing w:after="0" w:line="240" w:lineRule="auto"/>
              <w:jc w:val="center"/>
              <w:rPr>
                <w:rFonts w:ascii="Times New Roman" w:eastAsia="Times New Roman" w:hAnsi="Times New Roman" w:cs="Times New Roman"/>
                <w:b/>
                <w:bCs/>
                <w:color w:val="000000"/>
                <w:sz w:val="20"/>
                <w:szCs w:val="20"/>
                <w:lang w:eastAsia="en-ID"/>
              </w:rPr>
            </w:pPr>
            <w:r w:rsidRPr="00362781">
              <w:rPr>
                <w:rFonts w:ascii="Times New Roman" w:eastAsia="Times New Roman" w:hAnsi="Times New Roman" w:cs="Times New Roman"/>
                <w:b/>
                <w:bCs/>
                <w:color w:val="000000"/>
                <w:sz w:val="20"/>
                <w:szCs w:val="20"/>
                <w:lang w:eastAsia="en-ID"/>
              </w:rPr>
              <w:t>Standard Deviation (STDEV)</w:t>
            </w:r>
          </w:p>
        </w:tc>
        <w:tc>
          <w:tcPr>
            <w:tcW w:w="0" w:type="auto"/>
            <w:noWrap/>
            <w:vAlign w:val="center"/>
            <w:hideMark/>
          </w:tcPr>
          <w:p w14:paraId="062D8702" w14:textId="77777777" w:rsidR="00E00A52" w:rsidRPr="00362781" w:rsidRDefault="00E00A52" w:rsidP="00F27FA5">
            <w:pPr>
              <w:spacing w:after="0" w:line="240" w:lineRule="auto"/>
              <w:jc w:val="center"/>
              <w:rPr>
                <w:rFonts w:ascii="Times New Roman" w:eastAsia="Times New Roman" w:hAnsi="Times New Roman" w:cs="Times New Roman"/>
                <w:b/>
                <w:bCs/>
                <w:color w:val="000000"/>
                <w:sz w:val="20"/>
                <w:szCs w:val="20"/>
                <w:lang w:eastAsia="en-ID"/>
              </w:rPr>
            </w:pPr>
            <w:r w:rsidRPr="00362781">
              <w:rPr>
                <w:rFonts w:ascii="Times New Roman" w:eastAsia="Times New Roman" w:hAnsi="Times New Roman" w:cs="Times New Roman"/>
                <w:b/>
                <w:bCs/>
                <w:color w:val="000000"/>
                <w:sz w:val="20"/>
                <w:szCs w:val="20"/>
                <w:lang w:eastAsia="en-ID"/>
              </w:rPr>
              <w:t>T Statistics (|O/STDEV|)</w:t>
            </w:r>
          </w:p>
        </w:tc>
        <w:tc>
          <w:tcPr>
            <w:tcW w:w="0" w:type="auto"/>
            <w:noWrap/>
            <w:vAlign w:val="center"/>
            <w:hideMark/>
          </w:tcPr>
          <w:p w14:paraId="1BA10FB3" w14:textId="77777777" w:rsidR="00E00A52" w:rsidRPr="00362781" w:rsidRDefault="00E00A52" w:rsidP="00F27FA5">
            <w:pPr>
              <w:spacing w:after="0" w:line="240" w:lineRule="auto"/>
              <w:jc w:val="center"/>
              <w:rPr>
                <w:rFonts w:ascii="Times New Roman" w:eastAsia="Times New Roman" w:hAnsi="Times New Roman" w:cs="Times New Roman"/>
                <w:b/>
                <w:bCs/>
                <w:color w:val="000000"/>
                <w:sz w:val="20"/>
                <w:szCs w:val="20"/>
                <w:lang w:eastAsia="en-ID"/>
              </w:rPr>
            </w:pPr>
            <w:r w:rsidRPr="00362781">
              <w:rPr>
                <w:rFonts w:ascii="Times New Roman" w:eastAsia="Times New Roman" w:hAnsi="Times New Roman" w:cs="Times New Roman"/>
                <w:b/>
                <w:bCs/>
                <w:color w:val="000000"/>
                <w:sz w:val="20"/>
                <w:szCs w:val="20"/>
                <w:lang w:eastAsia="en-ID"/>
              </w:rPr>
              <w:t>P Values</w:t>
            </w:r>
          </w:p>
        </w:tc>
      </w:tr>
      <w:tr w:rsidR="00E00A52" w:rsidRPr="00362781" w14:paraId="16A36BDF" w14:textId="77777777" w:rsidTr="00F27FA5">
        <w:trPr>
          <w:trHeight w:val="20"/>
          <w:jc w:val="center"/>
        </w:trPr>
        <w:tc>
          <w:tcPr>
            <w:tcW w:w="0" w:type="auto"/>
            <w:noWrap/>
            <w:vAlign w:val="center"/>
            <w:hideMark/>
          </w:tcPr>
          <w:p w14:paraId="24D88E25" w14:textId="77777777" w:rsidR="00E00A52" w:rsidRPr="00362781" w:rsidRDefault="00626D2F" w:rsidP="00F27FA5">
            <w:pPr>
              <w:spacing w:after="0" w:line="240" w:lineRule="auto"/>
              <w:rPr>
                <w:rFonts w:ascii="Times New Roman" w:eastAsia="Times New Roman" w:hAnsi="Times New Roman" w:cs="Times New Roman"/>
                <w:b/>
                <w:bCs/>
                <w:color w:val="000000"/>
                <w:sz w:val="20"/>
                <w:szCs w:val="20"/>
                <w:lang w:eastAsia="en-ID"/>
              </w:rPr>
            </w:pPr>
            <w:r w:rsidRPr="00362781">
              <w:rPr>
                <w:rFonts w:ascii="Times New Roman" w:eastAsia="Times New Roman" w:hAnsi="Times New Roman" w:cs="Times New Roman"/>
                <w:b/>
                <w:bCs/>
                <w:color w:val="000000"/>
                <w:sz w:val="20"/>
                <w:szCs w:val="20"/>
                <w:lang w:eastAsia="en-ID"/>
              </w:rPr>
              <w:t>Digital trans</w:t>
            </w:r>
            <w:r w:rsidR="00E00A52" w:rsidRPr="00362781">
              <w:rPr>
                <w:rFonts w:ascii="Times New Roman" w:eastAsia="Times New Roman" w:hAnsi="Times New Roman" w:cs="Times New Roman"/>
                <w:b/>
                <w:bCs/>
                <w:color w:val="000000"/>
                <w:sz w:val="20"/>
                <w:szCs w:val="20"/>
                <w:lang w:eastAsia="en-ID"/>
              </w:rPr>
              <w:t xml:space="preserve"> -&gt; Compet</w:t>
            </w:r>
            <w:r w:rsidR="00453D9D" w:rsidRPr="00362781">
              <w:rPr>
                <w:rFonts w:ascii="Times New Roman" w:eastAsia="Times New Roman" w:hAnsi="Times New Roman" w:cs="Times New Roman"/>
                <w:b/>
                <w:bCs/>
                <w:color w:val="000000"/>
                <w:sz w:val="20"/>
                <w:szCs w:val="20"/>
                <w:lang w:eastAsia="en-ID"/>
              </w:rPr>
              <w:t>i</w:t>
            </w:r>
            <w:r w:rsidR="00E00A52" w:rsidRPr="00362781">
              <w:rPr>
                <w:rFonts w:ascii="Times New Roman" w:eastAsia="Times New Roman" w:hAnsi="Times New Roman" w:cs="Times New Roman"/>
                <w:b/>
                <w:bCs/>
                <w:color w:val="000000"/>
                <w:sz w:val="20"/>
                <w:szCs w:val="20"/>
                <w:lang w:eastAsia="en-ID"/>
              </w:rPr>
              <w:t>tive advantage</w:t>
            </w:r>
          </w:p>
        </w:tc>
        <w:tc>
          <w:tcPr>
            <w:tcW w:w="0" w:type="auto"/>
            <w:noWrap/>
            <w:vAlign w:val="center"/>
            <w:hideMark/>
          </w:tcPr>
          <w:p w14:paraId="22D1DFC9" w14:textId="77777777" w:rsidR="00E00A52" w:rsidRPr="00362781" w:rsidRDefault="00E00A52" w:rsidP="00F27FA5">
            <w:pPr>
              <w:spacing w:after="0" w:line="240" w:lineRule="auto"/>
              <w:jc w:val="right"/>
              <w:rPr>
                <w:rFonts w:ascii="Times New Roman" w:eastAsia="Times New Roman" w:hAnsi="Times New Roman" w:cs="Times New Roman"/>
                <w:color w:val="000000"/>
                <w:sz w:val="20"/>
                <w:szCs w:val="20"/>
                <w:lang w:eastAsia="en-ID"/>
              </w:rPr>
            </w:pPr>
            <w:r w:rsidRPr="00362781">
              <w:rPr>
                <w:rFonts w:ascii="Times New Roman" w:eastAsia="Times New Roman" w:hAnsi="Times New Roman" w:cs="Times New Roman"/>
                <w:color w:val="000000"/>
                <w:sz w:val="20"/>
                <w:szCs w:val="20"/>
                <w:lang w:eastAsia="en-ID"/>
              </w:rPr>
              <w:t>0,</w:t>
            </w:r>
            <w:r w:rsidR="00626D2F" w:rsidRPr="00362781">
              <w:rPr>
                <w:rFonts w:ascii="Times New Roman" w:eastAsia="Times New Roman" w:hAnsi="Times New Roman" w:cs="Times New Roman"/>
                <w:color w:val="000000"/>
                <w:sz w:val="20"/>
                <w:szCs w:val="20"/>
                <w:lang w:eastAsia="en-ID"/>
              </w:rPr>
              <w:t>495</w:t>
            </w:r>
          </w:p>
        </w:tc>
        <w:tc>
          <w:tcPr>
            <w:tcW w:w="0" w:type="auto"/>
            <w:noWrap/>
            <w:vAlign w:val="center"/>
            <w:hideMark/>
          </w:tcPr>
          <w:p w14:paraId="6882DA4A" w14:textId="77777777" w:rsidR="00E00A52" w:rsidRPr="00362781" w:rsidRDefault="00E00A52" w:rsidP="00F27FA5">
            <w:pPr>
              <w:spacing w:after="0" w:line="240" w:lineRule="auto"/>
              <w:jc w:val="right"/>
              <w:rPr>
                <w:rFonts w:ascii="Times New Roman" w:eastAsia="Times New Roman" w:hAnsi="Times New Roman" w:cs="Times New Roman"/>
                <w:color w:val="000000"/>
                <w:sz w:val="20"/>
                <w:szCs w:val="20"/>
                <w:lang w:eastAsia="en-ID"/>
              </w:rPr>
            </w:pPr>
            <w:r w:rsidRPr="00362781">
              <w:rPr>
                <w:rFonts w:ascii="Times New Roman" w:eastAsia="Times New Roman" w:hAnsi="Times New Roman" w:cs="Times New Roman"/>
                <w:color w:val="000000"/>
                <w:sz w:val="20"/>
                <w:szCs w:val="20"/>
                <w:lang w:eastAsia="en-ID"/>
              </w:rPr>
              <w:t>0,49</w:t>
            </w:r>
            <w:r w:rsidR="00626D2F" w:rsidRPr="00362781">
              <w:rPr>
                <w:rFonts w:ascii="Times New Roman" w:eastAsia="Times New Roman" w:hAnsi="Times New Roman" w:cs="Times New Roman"/>
                <w:color w:val="000000"/>
                <w:sz w:val="20"/>
                <w:szCs w:val="20"/>
                <w:lang w:eastAsia="en-ID"/>
              </w:rPr>
              <w:t>8</w:t>
            </w:r>
          </w:p>
        </w:tc>
        <w:tc>
          <w:tcPr>
            <w:tcW w:w="0" w:type="auto"/>
            <w:noWrap/>
            <w:vAlign w:val="center"/>
            <w:hideMark/>
          </w:tcPr>
          <w:p w14:paraId="7EFD3287" w14:textId="77777777" w:rsidR="00E00A52" w:rsidRPr="00362781" w:rsidRDefault="00E00A52" w:rsidP="00F27FA5">
            <w:pPr>
              <w:spacing w:after="0" w:line="240" w:lineRule="auto"/>
              <w:jc w:val="right"/>
              <w:rPr>
                <w:rFonts w:ascii="Times New Roman" w:eastAsia="Times New Roman" w:hAnsi="Times New Roman" w:cs="Times New Roman"/>
                <w:color w:val="000000"/>
                <w:sz w:val="20"/>
                <w:szCs w:val="20"/>
                <w:lang w:eastAsia="en-ID"/>
              </w:rPr>
            </w:pPr>
            <w:r w:rsidRPr="00362781">
              <w:rPr>
                <w:rFonts w:ascii="Times New Roman" w:eastAsia="Times New Roman" w:hAnsi="Times New Roman" w:cs="Times New Roman"/>
                <w:color w:val="000000"/>
                <w:sz w:val="20"/>
                <w:szCs w:val="20"/>
                <w:lang w:eastAsia="en-ID"/>
              </w:rPr>
              <w:t>0,</w:t>
            </w:r>
            <w:r w:rsidR="00626D2F" w:rsidRPr="00362781">
              <w:rPr>
                <w:rFonts w:ascii="Times New Roman" w:eastAsia="Times New Roman" w:hAnsi="Times New Roman" w:cs="Times New Roman"/>
                <w:color w:val="000000"/>
                <w:sz w:val="20"/>
                <w:szCs w:val="20"/>
                <w:lang w:eastAsia="en-ID"/>
              </w:rPr>
              <w:t>095</w:t>
            </w:r>
          </w:p>
        </w:tc>
        <w:tc>
          <w:tcPr>
            <w:tcW w:w="0" w:type="auto"/>
            <w:noWrap/>
            <w:vAlign w:val="center"/>
            <w:hideMark/>
          </w:tcPr>
          <w:p w14:paraId="52886997" w14:textId="77777777" w:rsidR="00E00A52" w:rsidRPr="00362781" w:rsidRDefault="00626D2F" w:rsidP="00F27FA5">
            <w:pPr>
              <w:spacing w:after="0" w:line="240" w:lineRule="auto"/>
              <w:jc w:val="right"/>
              <w:rPr>
                <w:rFonts w:ascii="Times New Roman" w:eastAsia="Times New Roman" w:hAnsi="Times New Roman" w:cs="Times New Roman"/>
                <w:color w:val="000000"/>
                <w:sz w:val="20"/>
                <w:szCs w:val="20"/>
                <w:lang w:eastAsia="en-ID"/>
              </w:rPr>
            </w:pPr>
            <w:r w:rsidRPr="00362781">
              <w:rPr>
                <w:rFonts w:ascii="Times New Roman" w:eastAsia="Times New Roman" w:hAnsi="Times New Roman" w:cs="Times New Roman"/>
                <w:color w:val="000000"/>
                <w:sz w:val="20"/>
                <w:szCs w:val="20"/>
                <w:lang w:eastAsia="en-ID"/>
              </w:rPr>
              <w:t>5,232</w:t>
            </w:r>
          </w:p>
        </w:tc>
        <w:tc>
          <w:tcPr>
            <w:tcW w:w="0" w:type="auto"/>
            <w:noWrap/>
            <w:vAlign w:val="center"/>
            <w:hideMark/>
          </w:tcPr>
          <w:p w14:paraId="5647AC22" w14:textId="77777777" w:rsidR="00E00A52" w:rsidRPr="00362781" w:rsidRDefault="00E00A52" w:rsidP="00F27FA5">
            <w:pPr>
              <w:spacing w:after="0" w:line="240" w:lineRule="auto"/>
              <w:jc w:val="right"/>
              <w:rPr>
                <w:rFonts w:ascii="Times New Roman" w:eastAsia="Times New Roman" w:hAnsi="Times New Roman" w:cs="Times New Roman"/>
                <w:b/>
                <w:bCs/>
                <w:color w:val="008000"/>
                <w:sz w:val="20"/>
                <w:szCs w:val="20"/>
                <w:lang w:eastAsia="en-ID"/>
              </w:rPr>
            </w:pPr>
            <w:r w:rsidRPr="00362781">
              <w:rPr>
                <w:rFonts w:ascii="Times New Roman" w:eastAsia="Times New Roman" w:hAnsi="Times New Roman" w:cs="Times New Roman"/>
                <w:b/>
                <w:bCs/>
                <w:color w:val="008000"/>
                <w:sz w:val="20"/>
                <w:szCs w:val="20"/>
                <w:lang w:eastAsia="en-ID"/>
              </w:rPr>
              <w:t>0,000</w:t>
            </w:r>
          </w:p>
        </w:tc>
      </w:tr>
      <w:tr w:rsidR="00E00A52" w:rsidRPr="00362781" w14:paraId="7EF365CE" w14:textId="77777777" w:rsidTr="00F27FA5">
        <w:trPr>
          <w:trHeight w:val="20"/>
          <w:jc w:val="center"/>
        </w:trPr>
        <w:tc>
          <w:tcPr>
            <w:tcW w:w="0" w:type="auto"/>
            <w:noWrap/>
            <w:vAlign w:val="center"/>
            <w:hideMark/>
          </w:tcPr>
          <w:p w14:paraId="166E037C" w14:textId="77777777" w:rsidR="00E00A52" w:rsidRPr="00362781" w:rsidRDefault="00E00A52" w:rsidP="00F27FA5">
            <w:pPr>
              <w:spacing w:after="0" w:line="240" w:lineRule="auto"/>
              <w:rPr>
                <w:rFonts w:ascii="Times New Roman" w:eastAsia="Times New Roman" w:hAnsi="Times New Roman" w:cs="Times New Roman"/>
                <w:b/>
                <w:bCs/>
                <w:color w:val="000000"/>
                <w:sz w:val="20"/>
                <w:szCs w:val="20"/>
                <w:lang w:eastAsia="en-ID"/>
              </w:rPr>
            </w:pPr>
            <w:r w:rsidRPr="00362781">
              <w:rPr>
                <w:rFonts w:ascii="Times New Roman" w:eastAsia="Times New Roman" w:hAnsi="Times New Roman" w:cs="Times New Roman"/>
                <w:b/>
                <w:bCs/>
                <w:color w:val="000000"/>
                <w:sz w:val="20"/>
                <w:szCs w:val="20"/>
                <w:lang w:eastAsia="en-ID"/>
              </w:rPr>
              <w:t>Incoterm -&gt; Compet</w:t>
            </w:r>
            <w:r w:rsidR="00453D9D" w:rsidRPr="00362781">
              <w:rPr>
                <w:rFonts w:ascii="Times New Roman" w:eastAsia="Times New Roman" w:hAnsi="Times New Roman" w:cs="Times New Roman"/>
                <w:b/>
                <w:bCs/>
                <w:color w:val="000000"/>
                <w:sz w:val="20"/>
                <w:szCs w:val="20"/>
                <w:lang w:eastAsia="en-ID"/>
              </w:rPr>
              <w:t>i</w:t>
            </w:r>
            <w:r w:rsidRPr="00362781">
              <w:rPr>
                <w:rFonts w:ascii="Times New Roman" w:eastAsia="Times New Roman" w:hAnsi="Times New Roman" w:cs="Times New Roman"/>
                <w:b/>
                <w:bCs/>
                <w:color w:val="000000"/>
                <w:sz w:val="20"/>
                <w:szCs w:val="20"/>
                <w:lang w:eastAsia="en-ID"/>
              </w:rPr>
              <w:t>tive advantage</w:t>
            </w:r>
          </w:p>
        </w:tc>
        <w:tc>
          <w:tcPr>
            <w:tcW w:w="0" w:type="auto"/>
            <w:noWrap/>
            <w:vAlign w:val="center"/>
            <w:hideMark/>
          </w:tcPr>
          <w:p w14:paraId="15886BBD" w14:textId="77777777" w:rsidR="00E00A52" w:rsidRPr="00362781" w:rsidRDefault="00E00A52" w:rsidP="00F27FA5">
            <w:pPr>
              <w:spacing w:after="0" w:line="240" w:lineRule="auto"/>
              <w:jc w:val="right"/>
              <w:rPr>
                <w:rFonts w:ascii="Times New Roman" w:eastAsia="Times New Roman" w:hAnsi="Times New Roman" w:cs="Times New Roman"/>
                <w:color w:val="000000"/>
                <w:sz w:val="20"/>
                <w:szCs w:val="20"/>
                <w:lang w:eastAsia="en-ID"/>
              </w:rPr>
            </w:pPr>
            <w:r w:rsidRPr="00362781">
              <w:rPr>
                <w:rFonts w:ascii="Times New Roman" w:eastAsia="Times New Roman" w:hAnsi="Times New Roman" w:cs="Times New Roman"/>
                <w:color w:val="000000"/>
                <w:sz w:val="20"/>
                <w:szCs w:val="20"/>
                <w:lang w:eastAsia="en-ID"/>
              </w:rPr>
              <w:t>0,48</w:t>
            </w:r>
            <w:r w:rsidR="00626D2F" w:rsidRPr="00362781">
              <w:rPr>
                <w:rFonts w:ascii="Times New Roman" w:eastAsia="Times New Roman" w:hAnsi="Times New Roman" w:cs="Times New Roman"/>
                <w:color w:val="000000"/>
                <w:sz w:val="20"/>
                <w:szCs w:val="20"/>
                <w:lang w:eastAsia="en-ID"/>
              </w:rPr>
              <w:t>7</w:t>
            </w:r>
          </w:p>
        </w:tc>
        <w:tc>
          <w:tcPr>
            <w:tcW w:w="0" w:type="auto"/>
            <w:noWrap/>
            <w:vAlign w:val="center"/>
            <w:hideMark/>
          </w:tcPr>
          <w:p w14:paraId="2D99F446" w14:textId="77777777" w:rsidR="00E00A52" w:rsidRPr="00362781" w:rsidRDefault="00E00A52" w:rsidP="00F27FA5">
            <w:pPr>
              <w:spacing w:after="0" w:line="240" w:lineRule="auto"/>
              <w:jc w:val="right"/>
              <w:rPr>
                <w:rFonts w:ascii="Times New Roman" w:eastAsia="Times New Roman" w:hAnsi="Times New Roman" w:cs="Times New Roman"/>
                <w:color w:val="000000"/>
                <w:sz w:val="20"/>
                <w:szCs w:val="20"/>
                <w:lang w:eastAsia="en-ID"/>
              </w:rPr>
            </w:pPr>
            <w:r w:rsidRPr="00362781">
              <w:rPr>
                <w:rFonts w:ascii="Times New Roman" w:eastAsia="Times New Roman" w:hAnsi="Times New Roman" w:cs="Times New Roman"/>
                <w:color w:val="000000"/>
                <w:sz w:val="20"/>
                <w:szCs w:val="20"/>
                <w:lang w:eastAsia="en-ID"/>
              </w:rPr>
              <w:t>0,48</w:t>
            </w:r>
            <w:r w:rsidR="00626D2F" w:rsidRPr="00362781">
              <w:rPr>
                <w:rFonts w:ascii="Times New Roman" w:eastAsia="Times New Roman" w:hAnsi="Times New Roman" w:cs="Times New Roman"/>
                <w:color w:val="000000"/>
                <w:sz w:val="20"/>
                <w:szCs w:val="20"/>
                <w:lang w:eastAsia="en-ID"/>
              </w:rPr>
              <w:t>4</w:t>
            </w:r>
          </w:p>
        </w:tc>
        <w:tc>
          <w:tcPr>
            <w:tcW w:w="0" w:type="auto"/>
            <w:noWrap/>
            <w:vAlign w:val="center"/>
            <w:hideMark/>
          </w:tcPr>
          <w:p w14:paraId="063CE744" w14:textId="77777777" w:rsidR="00E00A52" w:rsidRPr="00362781" w:rsidRDefault="00E00A52" w:rsidP="00F27FA5">
            <w:pPr>
              <w:spacing w:after="0" w:line="240" w:lineRule="auto"/>
              <w:jc w:val="right"/>
              <w:rPr>
                <w:rFonts w:ascii="Times New Roman" w:eastAsia="Times New Roman" w:hAnsi="Times New Roman" w:cs="Times New Roman"/>
                <w:color w:val="000000"/>
                <w:sz w:val="20"/>
                <w:szCs w:val="20"/>
                <w:lang w:eastAsia="en-ID"/>
              </w:rPr>
            </w:pPr>
            <w:r w:rsidRPr="00362781">
              <w:rPr>
                <w:rFonts w:ascii="Times New Roman" w:eastAsia="Times New Roman" w:hAnsi="Times New Roman" w:cs="Times New Roman"/>
                <w:color w:val="000000"/>
                <w:sz w:val="20"/>
                <w:szCs w:val="20"/>
                <w:lang w:eastAsia="en-ID"/>
              </w:rPr>
              <w:t>0,</w:t>
            </w:r>
            <w:r w:rsidR="00626D2F" w:rsidRPr="00362781">
              <w:rPr>
                <w:rFonts w:ascii="Times New Roman" w:eastAsia="Times New Roman" w:hAnsi="Times New Roman" w:cs="Times New Roman"/>
                <w:color w:val="000000"/>
                <w:sz w:val="20"/>
                <w:szCs w:val="20"/>
                <w:lang w:eastAsia="en-ID"/>
              </w:rPr>
              <w:t>095</w:t>
            </w:r>
          </w:p>
        </w:tc>
        <w:tc>
          <w:tcPr>
            <w:tcW w:w="0" w:type="auto"/>
            <w:noWrap/>
            <w:vAlign w:val="center"/>
            <w:hideMark/>
          </w:tcPr>
          <w:p w14:paraId="6980DA44" w14:textId="77777777" w:rsidR="00E00A52" w:rsidRPr="00362781" w:rsidRDefault="00626D2F" w:rsidP="00F27FA5">
            <w:pPr>
              <w:spacing w:after="0" w:line="240" w:lineRule="auto"/>
              <w:jc w:val="right"/>
              <w:rPr>
                <w:rFonts w:ascii="Times New Roman" w:eastAsia="Times New Roman" w:hAnsi="Times New Roman" w:cs="Times New Roman"/>
                <w:color w:val="000000"/>
                <w:sz w:val="20"/>
                <w:szCs w:val="20"/>
                <w:lang w:eastAsia="en-ID"/>
              </w:rPr>
            </w:pPr>
            <w:r w:rsidRPr="00362781">
              <w:rPr>
                <w:rFonts w:ascii="Times New Roman" w:eastAsia="Times New Roman" w:hAnsi="Times New Roman" w:cs="Times New Roman"/>
                <w:color w:val="000000"/>
                <w:sz w:val="20"/>
                <w:szCs w:val="20"/>
                <w:lang w:eastAsia="en-ID"/>
              </w:rPr>
              <w:t>5,119</w:t>
            </w:r>
          </w:p>
        </w:tc>
        <w:tc>
          <w:tcPr>
            <w:tcW w:w="0" w:type="auto"/>
            <w:noWrap/>
            <w:vAlign w:val="center"/>
            <w:hideMark/>
          </w:tcPr>
          <w:p w14:paraId="0F42563F" w14:textId="77777777" w:rsidR="00E00A52" w:rsidRPr="00362781" w:rsidRDefault="00E00A52" w:rsidP="00F27FA5">
            <w:pPr>
              <w:spacing w:after="0" w:line="240" w:lineRule="auto"/>
              <w:jc w:val="right"/>
              <w:rPr>
                <w:rFonts w:ascii="Times New Roman" w:eastAsia="Times New Roman" w:hAnsi="Times New Roman" w:cs="Times New Roman"/>
                <w:b/>
                <w:bCs/>
                <w:color w:val="008000"/>
                <w:sz w:val="20"/>
                <w:szCs w:val="20"/>
                <w:lang w:eastAsia="en-ID"/>
              </w:rPr>
            </w:pPr>
            <w:r w:rsidRPr="00362781">
              <w:rPr>
                <w:rFonts w:ascii="Times New Roman" w:eastAsia="Times New Roman" w:hAnsi="Times New Roman" w:cs="Times New Roman"/>
                <w:b/>
                <w:bCs/>
                <w:color w:val="008000"/>
                <w:sz w:val="20"/>
                <w:szCs w:val="20"/>
                <w:lang w:eastAsia="en-ID"/>
              </w:rPr>
              <w:t>0,000</w:t>
            </w:r>
          </w:p>
        </w:tc>
      </w:tr>
    </w:tbl>
    <w:p w14:paraId="5A959582" w14:textId="77777777" w:rsidR="00E00A52" w:rsidRPr="000004DB" w:rsidRDefault="00E00A52" w:rsidP="00AE1636">
      <w:pPr>
        <w:autoSpaceDE w:val="0"/>
        <w:autoSpaceDN w:val="0"/>
        <w:adjustRightInd w:val="0"/>
        <w:spacing w:after="0" w:line="276" w:lineRule="auto"/>
        <w:jc w:val="center"/>
        <w:rPr>
          <w:rFonts w:ascii="Times New Roman" w:hAnsi="Times New Roman" w:cs="Times New Roman"/>
          <w:sz w:val="24"/>
          <w:szCs w:val="24"/>
        </w:rPr>
      </w:pPr>
      <w:r w:rsidRPr="000004DB">
        <w:rPr>
          <w:rFonts w:ascii="Times New Roman" w:hAnsi="Times New Roman" w:cs="Times New Roman"/>
          <w:sz w:val="24"/>
          <w:szCs w:val="24"/>
        </w:rPr>
        <w:t>Source: Printout PLS,2025</w:t>
      </w:r>
    </w:p>
    <w:p w14:paraId="2573A304" w14:textId="77777777" w:rsidR="00514C55" w:rsidRPr="000004DB" w:rsidRDefault="00514C55" w:rsidP="00AE1636">
      <w:pPr>
        <w:tabs>
          <w:tab w:val="left" w:pos="1134"/>
        </w:tabs>
        <w:spacing w:after="0" w:line="276" w:lineRule="auto"/>
        <w:jc w:val="both"/>
        <w:rPr>
          <w:rFonts w:ascii="Times New Roman" w:hAnsi="Times New Roman" w:cs="Times New Roman"/>
          <w:sz w:val="24"/>
          <w:szCs w:val="24"/>
        </w:rPr>
      </w:pPr>
    </w:p>
    <w:p w14:paraId="7C2438BE" w14:textId="1DD5DE0A" w:rsidR="00D06CD9" w:rsidRPr="000004DB" w:rsidRDefault="00E00A52" w:rsidP="00362781">
      <w:pPr>
        <w:spacing w:after="0" w:line="276" w:lineRule="auto"/>
        <w:ind w:firstLine="720"/>
        <w:jc w:val="both"/>
        <w:rPr>
          <w:rFonts w:ascii="Times New Roman" w:hAnsi="Times New Roman" w:cs="Times New Roman"/>
          <w:sz w:val="24"/>
          <w:szCs w:val="24"/>
        </w:rPr>
      </w:pPr>
      <w:r w:rsidRPr="000004DB">
        <w:rPr>
          <w:rFonts w:ascii="Times New Roman" w:hAnsi="Times New Roman" w:cs="Times New Roman"/>
          <w:sz w:val="24"/>
          <w:szCs w:val="24"/>
        </w:rPr>
        <w:lastRenderedPageBreak/>
        <w:t>The results of data processing using PLS-SEM on 1</w:t>
      </w:r>
      <w:r w:rsidR="00626D2F" w:rsidRPr="000004DB">
        <w:rPr>
          <w:rFonts w:ascii="Times New Roman" w:hAnsi="Times New Roman" w:cs="Times New Roman"/>
          <w:sz w:val="24"/>
          <w:szCs w:val="24"/>
        </w:rPr>
        <w:t>30</w:t>
      </w:r>
      <w:r w:rsidRPr="000004DB">
        <w:rPr>
          <w:rFonts w:ascii="Times New Roman" w:hAnsi="Times New Roman" w:cs="Times New Roman"/>
          <w:sz w:val="24"/>
          <w:szCs w:val="24"/>
        </w:rPr>
        <w:t xml:space="preserve"> respondents showed that</w:t>
      </w:r>
      <w:r w:rsidR="004100E9" w:rsidRPr="000004DB">
        <w:rPr>
          <w:rFonts w:ascii="Times New Roman" w:hAnsi="Times New Roman" w:cs="Times New Roman"/>
          <w:sz w:val="24"/>
          <w:szCs w:val="24"/>
        </w:rPr>
        <w:t xml:space="preserve"> Digital transformation</w:t>
      </w:r>
      <w:r w:rsidRPr="000004DB">
        <w:rPr>
          <w:rFonts w:ascii="Times New Roman" w:hAnsi="Times New Roman" w:cs="Times New Roman"/>
          <w:sz w:val="24"/>
          <w:szCs w:val="24"/>
        </w:rPr>
        <w:t xml:space="preserve"> had a positive and significant effect on Competitive Advantage, with a coefficient of 0.</w:t>
      </w:r>
      <w:r w:rsidR="004100E9" w:rsidRPr="000004DB">
        <w:rPr>
          <w:rFonts w:ascii="Times New Roman" w:hAnsi="Times New Roman" w:cs="Times New Roman"/>
          <w:sz w:val="24"/>
          <w:szCs w:val="24"/>
        </w:rPr>
        <w:t>495</w:t>
      </w:r>
      <w:r w:rsidRPr="000004DB">
        <w:rPr>
          <w:rFonts w:ascii="Times New Roman" w:hAnsi="Times New Roman" w:cs="Times New Roman"/>
          <w:sz w:val="24"/>
          <w:szCs w:val="24"/>
        </w:rPr>
        <w:t xml:space="preserve">, a t-statistic of </w:t>
      </w:r>
      <w:r w:rsidR="004100E9" w:rsidRPr="000004DB">
        <w:rPr>
          <w:rFonts w:ascii="Times New Roman" w:hAnsi="Times New Roman" w:cs="Times New Roman"/>
          <w:sz w:val="24"/>
          <w:szCs w:val="24"/>
        </w:rPr>
        <w:t>5.232</w:t>
      </w:r>
      <w:r w:rsidRPr="000004DB">
        <w:rPr>
          <w:rFonts w:ascii="Times New Roman" w:hAnsi="Times New Roman" w:cs="Times New Roman"/>
          <w:sz w:val="24"/>
          <w:szCs w:val="24"/>
        </w:rPr>
        <w:t>, and a p-value of 0.000.</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Meanwhile, Incoterms Selection also had a positive and significant effect on Competitive Advantage, with a coefficient of 0.4</w:t>
      </w:r>
      <w:r w:rsidR="004100E9" w:rsidRPr="000004DB">
        <w:rPr>
          <w:rFonts w:ascii="Times New Roman" w:hAnsi="Times New Roman" w:cs="Times New Roman"/>
          <w:sz w:val="24"/>
          <w:szCs w:val="24"/>
        </w:rPr>
        <w:t>87</w:t>
      </w:r>
      <w:r w:rsidRPr="000004DB">
        <w:rPr>
          <w:rFonts w:ascii="Times New Roman" w:hAnsi="Times New Roman" w:cs="Times New Roman"/>
          <w:sz w:val="24"/>
          <w:szCs w:val="24"/>
        </w:rPr>
        <w:t xml:space="preserve">, a t-statistic of </w:t>
      </w:r>
      <w:r w:rsidR="004100E9" w:rsidRPr="000004DB">
        <w:rPr>
          <w:rFonts w:ascii="Times New Roman" w:hAnsi="Times New Roman" w:cs="Times New Roman"/>
          <w:sz w:val="24"/>
          <w:szCs w:val="24"/>
        </w:rPr>
        <w:t>5.119</w:t>
      </w:r>
      <w:r w:rsidRPr="000004DB">
        <w:rPr>
          <w:rFonts w:ascii="Times New Roman" w:hAnsi="Times New Roman" w:cs="Times New Roman"/>
          <w:sz w:val="24"/>
          <w:szCs w:val="24"/>
        </w:rPr>
        <w:t>, and a p-value of 0.000.</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Furthermore, the R-squared value for Competitive Advantage was 0.947, with an Adjusted R-squared value of 0.946, indicating that </w:t>
      </w:r>
      <w:r w:rsidR="004100E9" w:rsidRPr="000004DB">
        <w:rPr>
          <w:rFonts w:ascii="Times New Roman" w:hAnsi="Times New Roman" w:cs="Times New Roman"/>
          <w:sz w:val="24"/>
          <w:szCs w:val="24"/>
        </w:rPr>
        <w:t xml:space="preserve">Digital </w:t>
      </w:r>
      <w:r w:rsidR="00FC6D9A" w:rsidRPr="000004DB">
        <w:rPr>
          <w:rFonts w:ascii="Times New Roman" w:hAnsi="Times New Roman" w:cs="Times New Roman"/>
          <w:sz w:val="24"/>
          <w:szCs w:val="24"/>
        </w:rPr>
        <w:t>T</w:t>
      </w:r>
      <w:r w:rsidR="004100E9" w:rsidRPr="000004DB">
        <w:rPr>
          <w:rFonts w:ascii="Times New Roman" w:hAnsi="Times New Roman" w:cs="Times New Roman"/>
          <w:sz w:val="24"/>
          <w:szCs w:val="24"/>
        </w:rPr>
        <w:t>ransformation</w:t>
      </w:r>
      <w:r w:rsidR="00453D9D" w:rsidRPr="000004DB">
        <w:rPr>
          <w:rFonts w:ascii="Times New Roman" w:hAnsi="Times New Roman" w:cs="Times New Roman"/>
          <w:sz w:val="24"/>
          <w:szCs w:val="24"/>
        </w:rPr>
        <w:t xml:space="preserve"> and Incoterms Selection can explain 94.7% of the variation in Competitive Advantage</w:t>
      </w:r>
      <w:r w:rsidRPr="000004DB">
        <w:rPr>
          <w:rFonts w:ascii="Times New Roman" w:hAnsi="Times New Roman" w:cs="Times New Roman"/>
          <w:sz w:val="24"/>
          <w:szCs w:val="24"/>
        </w:rPr>
        <w:t>.</w:t>
      </w:r>
    </w:p>
    <w:p w14:paraId="14A1BA9A" w14:textId="77777777" w:rsidR="004100E9" w:rsidRPr="000004DB" w:rsidRDefault="004100E9" w:rsidP="00AE1636">
      <w:pPr>
        <w:tabs>
          <w:tab w:val="left" w:pos="1134"/>
        </w:tabs>
        <w:spacing w:after="0" w:line="276" w:lineRule="auto"/>
        <w:jc w:val="both"/>
        <w:rPr>
          <w:rFonts w:ascii="Times New Roman" w:hAnsi="Times New Roman" w:cs="Times New Roman"/>
          <w:sz w:val="24"/>
          <w:szCs w:val="24"/>
        </w:rPr>
      </w:pPr>
    </w:p>
    <w:p w14:paraId="78F8A349" w14:textId="7C8DF4F5" w:rsidR="00514C55" w:rsidRPr="00362781" w:rsidRDefault="00514C55" w:rsidP="00AE1636">
      <w:pPr>
        <w:tabs>
          <w:tab w:val="left" w:pos="1134"/>
        </w:tabs>
        <w:spacing w:after="0" w:line="276" w:lineRule="auto"/>
        <w:jc w:val="both"/>
        <w:rPr>
          <w:rFonts w:ascii="Times New Roman" w:hAnsi="Times New Roman" w:cs="Times New Roman"/>
          <w:b/>
          <w:bCs/>
          <w:sz w:val="24"/>
          <w:szCs w:val="24"/>
        </w:rPr>
      </w:pPr>
      <w:r w:rsidRPr="00362781">
        <w:rPr>
          <w:rFonts w:ascii="Times New Roman" w:hAnsi="Times New Roman" w:cs="Times New Roman"/>
          <w:b/>
          <w:bCs/>
          <w:sz w:val="24"/>
          <w:szCs w:val="24"/>
        </w:rPr>
        <w:t>Discussion</w:t>
      </w:r>
    </w:p>
    <w:p w14:paraId="1B8056E0" w14:textId="58B6D43A" w:rsidR="004100E9" w:rsidRPr="000004DB" w:rsidRDefault="004100E9" w:rsidP="00AE1636">
      <w:pPr>
        <w:tabs>
          <w:tab w:val="left" w:pos="1134"/>
        </w:tabs>
        <w:spacing w:after="0" w:line="276" w:lineRule="auto"/>
        <w:jc w:val="both"/>
        <w:rPr>
          <w:rFonts w:ascii="Times New Roman" w:hAnsi="Times New Roman" w:cs="Times New Roman"/>
          <w:b/>
          <w:bCs/>
          <w:i/>
          <w:iCs/>
          <w:sz w:val="24"/>
          <w:szCs w:val="24"/>
        </w:rPr>
      </w:pPr>
      <w:r w:rsidRPr="000004DB">
        <w:rPr>
          <w:rFonts w:ascii="Times New Roman" w:hAnsi="Times New Roman" w:cs="Times New Roman"/>
          <w:b/>
          <w:bCs/>
          <w:i/>
          <w:iCs/>
          <w:sz w:val="24"/>
          <w:szCs w:val="24"/>
        </w:rPr>
        <w:t>The Effect of Digital Transformation on Competitive Advantage</w:t>
      </w:r>
    </w:p>
    <w:p w14:paraId="1306537C" w14:textId="77777777" w:rsidR="00514C55" w:rsidRPr="000004DB" w:rsidRDefault="004100E9" w:rsidP="00AE1636">
      <w:pPr>
        <w:tabs>
          <w:tab w:val="left" w:pos="1134"/>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The results of the study indicate that Digital transformation has a positive and significant effect on Competitive Advantage, with a coefficient value of 0.495, a t-statistic of 5.232, and a p-value of 0.000.</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This indicates that the higher the adoption rate of digital technology, the greater the competitive advantage freight forwarding companies can gain.</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This finding confirms that digitalization is not merely a technological innovation, but also a strategic resource for creating cost efficiencies, improving service reliability, and strengthening responsiveness to customer needs.</w:t>
      </w:r>
    </w:p>
    <w:p w14:paraId="61EEB04E" w14:textId="77777777" w:rsidR="00514C55" w:rsidRPr="000004DB" w:rsidRDefault="004100E9" w:rsidP="00AE1636">
      <w:pPr>
        <w:tabs>
          <w:tab w:val="left" w:pos="1134"/>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This finding is consistent with previous studies.</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w:t>
      </w:r>
      <w:proofErr w:type="spellStart"/>
      <w:r w:rsidRPr="000004DB">
        <w:rPr>
          <w:rFonts w:ascii="Times New Roman" w:hAnsi="Times New Roman" w:cs="Times New Roman"/>
          <w:sz w:val="24"/>
          <w:szCs w:val="24"/>
        </w:rPr>
        <w:t>Winkelhaus</w:t>
      </w:r>
      <w:proofErr w:type="spellEnd"/>
      <w:r w:rsidRPr="000004DB">
        <w:rPr>
          <w:rFonts w:ascii="Times New Roman" w:hAnsi="Times New Roman" w:cs="Times New Roman"/>
          <w:sz w:val="24"/>
          <w:szCs w:val="24"/>
        </w:rPr>
        <w:t xml:space="preserve"> &amp; Grosse </w:t>
      </w:r>
      <w:r w:rsidR="00DB0B37" w:rsidRPr="000004DB">
        <w:rPr>
          <w:rFonts w:ascii="Times New Roman" w:hAnsi="Times New Roman" w:cs="Times New Roman"/>
          <w:sz w:val="24"/>
          <w:szCs w:val="24"/>
        </w:rPr>
        <w:fldChar w:fldCharType="begin" w:fldLock="1"/>
      </w:r>
      <w:r w:rsidR="00DB0B37" w:rsidRPr="000004DB">
        <w:rPr>
          <w:rFonts w:ascii="Times New Roman" w:hAnsi="Times New Roman" w:cs="Times New Roman"/>
          <w:sz w:val="24"/>
          <w:szCs w:val="24"/>
        </w:rPr>
        <w:instrText>ADDIN CSL_CITATION {"citationItems":[{"id":"ITEM-1","itemData":{"ISSN":"0020-7543","author":[{"dropping-particle":"","family":"Winkelhaus","given":"Sven","non-dropping-particle":"","parse-names":false,"suffix":""},{"dropping-particle":"","family":"Grosse","given":"Eric H","non-dropping-particle":"","parse-names":false,"suffix":""}],"container-title":"International journal of production research","id":"ITEM-1","issue":"1","issued":{"date-parts":[["2020"]]},"page":"18-43","publisher":"Taylor &amp; Francis","title":"Logistics 4.0: a systematic review towards a new logistics system","type":"article-journal","volume":"58"},"suppress-author":1,"uris":["http://www.mendeley.com/documents/?uuid=ebf733c3-b654-41fb-90a2-e65296e696f9"]}],"mendeley":{"formattedCitation":"(2020)","plainTextFormattedCitation":"(2020)","previouslyFormattedCitation":"(2020)"},"properties":{"noteIndex":0},"schema":"https://github.com/citation-style-language/schema/raw/master/csl-citation.json"}</w:instrText>
      </w:r>
      <w:r w:rsidR="00DB0B37" w:rsidRPr="000004DB">
        <w:rPr>
          <w:rFonts w:ascii="Times New Roman" w:hAnsi="Times New Roman" w:cs="Times New Roman"/>
          <w:sz w:val="24"/>
          <w:szCs w:val="24"/>
        </w:rPr>
        <w:fldChar w:fldCharType="separate"/>
      </w:r>
      <w:r w:rsidR="00DB0B37" w:rsidRPr="000004DB">
        <w:rPr>
          <w:rFonts w:ascii="Times New Roman" w:hAnsi="Times New Roman" w:cs="Times New Roman"/>
          <w:noProof/>
          <w:sz w:val="24"/>
          <w:szCs w:val="24"/>
        </w:rPr>
        <w:t>(2020)</w:t>
      </w:r>
      <w:r w:rsidR="00DB0B37" w:rsidRPr="000004DB">
        <w:rPr>
          <w:rFonts w:ascii="Times New Roman" w:hAnsi="Times New Roman" w:cs="Times New Roman"/>
          <w:sz w:val="24"/>
          <w:szCs w:val="24"/>
        </w:rPr>
        <w:fldChar w:fldCharType="end"/>
      </w:r>
      <w:r w:rsidRPr="000004DB">
        <w:rPr>
          <w:rFonts w:ascii="Times New Roman" w:hAnsi="Times New Roman" w:cs="Times New Roman"/>
          <w:sz w:val="24"/>
          <w:szCs w:val="24"/>
        </w:rPr>
        <w:t xml:space="preserve"> emphasized that Logistics 4.0, through the integration of digital technology, plays a crucial role in creating flexibility and efficiency in the supply chain, ultimately strengthening competitive advantage.</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Cichosz et al. </w:t>
      </w:r>
      <w:r w:rsidR="00DB0B37" w:rsidRPr="000004DB">
        <w:rPr>
          <w:rFonts w:ascii="Times New Roman" w:hAnsi="Times New Roman" w:cs="Times New Roman"/>
          <w:sz w:val="24"/>
          <w:szCs w:val="24"/>
        </w:rPr>
        <w:fldChar w:fldCharType="begin" w:fldLock="1"/>
      </w:r>
      <w:r w:rsidR="00DB0B37" w:rsidRPr="000004DB">
        <w:rPr>
          <w:rFonts w:ascii="Times New Roman" w:hAnsi="Times New Roman" w:cs="Times New Roman"/>
          <w:sz w:val="24"/>
          <w:szCs w:val="24"/>
        </w:rPr>
        <w:instrText>ADDIN CSL_CITATION {"citationItems":[{"id":"ITEM-1","itemData":{"ISSN":"0957-4093","author":[{"dropping-particle":"","family":"Cichosz","given":"Marzenna","non-dropping-particle":"","parse-names":false,"suffix":""},{"dropping-particle":"","family":"Wallenburg","given":"Carl Marcus","non-dropping-particle":"","parse-names":false,"suffix":""},{"dropping-particle":"","family":"Knemeyer","given":"A Michael","non-dropping-particle":"","parse-names":false,"suffix":""}],"container-title":"The International Journal of Logistics Management","id":"ITEM-1","issue":"2","issued":{"date-parts":[["2020"]]},"page":"209-238","publisher":"Emerald Publishing Limited","title":"Digital transformation at logistics service providers: barriers, success factors and leading practices","type":"article-journal","volume":"31"},"suppress-author":1,"uris":["http://www.mendeley.com/documents/?uuid=e2a4d97b-e904-47c6-a489-452fc18e0dac"]}],"mendeley":{"formattedCitation":"(2020)","plainTextFormattedCitation":"(2020)","previouslyFormattedCitation":"(2020)"},"properties":{"noteIndex":0},"schema":"https://github.com/citation-style-language/schema/raw/master/csl-citation.json"}</w:instrText>
      </w:r>
      <w:r w:rsidR="00DB0B37" w:rsidRPr="000004DB">
        <w:rPr>
          <w:rFonts w:ascii="Times New Roman" w:hAnsi="Times New Roman" w:cs="Times New Roman"/>
          <w:sz w:val="24"/>
          <w:szCs w:val="24"/>
        </w:rPr>
        <w:fldChar w:fldCharType="separate"/>
      </w:r>
      <w:r w:rsidR="00DB0B37" w:rsidRPr="000004DB">
        <w:rPr>
          <w:rFonts w:ascii="Times New Roman" w:hAnsi="Times New Roman" w:cs="Times New Roman"/>
          <w:noProof/>
          <w:sz w:val="24"/>
          <w:szCs w:val="24"/>
        </w:rPr>
        <w:t>(2020)</w:t>
      </w:r>
      <w:r w:rsidR="00DB0B37" w:rsidRPr="000004DB">
        <w:rPr>
          <w:rFonts w:ascii="Times New Roman" w:hAnsi="Times New Roman" w:cs="Times New Roman"/>
          <w:sz w:val="24"/>
          <w:szCs w:val="24"/>
        </w:rPr>
        <w:fldChar w:fldCharType="end"/>
      </w:r>
      <w:r w:rsidRPr="000004DB">
        <w:rPr>
          <w:rFonts w:ascii="Times New Roman" w:hAnsi="Times New Roman" w:cs="Times New Roman"/>
          <w:sz w:val="24"/>
          <w:szCs w:val="24"/>
        </w:rPr>
        <w:t xml:space="preserve"> also found that digital transformation in logistics service providers increases competitiveness by accelerating information flow and improving service quality.</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In the maritime context, Raza et al.</w:t>
      </w:r>
      <w:r w:rsidR="00DB0B37" w:rsidRPr="000004DB">
        <w:rPr>
          <w:rFonts w:ascii="Times New Roman" w:hAnsi="Times New Roman" w:cs="Times New Roman"/>
          <w:sz w:val="24"/>
          <w:szCs w:val="24"/>
        </w:rPr>
        <w:t xml:space="preserve"> </w:t>
      </w:r>
      <w:r w:rsidR="00DB0B37" w:rsidRPr="000004DB">
        <w:rPr>
          <w:rFonts w:ascii="Times New Roman" w:hAnsi="Times New Roman" w:cs="Times New Roman"/>
          <w:sz w:val="24"/>
          <w:szCs w:val="24"/>
        </w:rPr>
        <w:fldChar w:fldCharType="begin" w:fldLock="1"/>
      </w:r>
      <w:r w:rsidR="00DB0B37" w:rsidRPr="000004DB">
        <w:rPr>
          <w:rFonts w:ascii="Times New Roman" w:hAnsi="Times New Roman" w:cs="Times New Roman"/>
          <w:sz w:val="24"/>
          <w:szCs w:val="24"/>
        </w:rPr>
        <w:instrText>ADDIN CSL_CITATION {"citationItems":[{"id":"ITEM-1","itemData":{"ISSN":"0166-3615","author":[{"dropping-particle":"","family":"Raza","given":"Zeeshan","non-dropping-particle":"","parse-names":false,"suffix":""},{"dropping-particle":"","family":"Woxenius","given":"Johan","non-dropping-particle":"","parse-names":false,"suffix":""},{"dropping-particle":"","family":"Vural","given":"Ceren Altuntas","non-dropping-particle":"","parse-names":false,"suffix":""},{"dropping-particle":"","family":"Lind","given":"Mikael","non-dropping-particle":"","parse-names":false,"suffix":""}],"container-title":"Computers in Industry","id":"ITEM-1","issued":{"date-parts":[["2023"]]},"page":"103811","publisher":"Elsevier","title":"Digital transformation of maritime logistics: Exploring trends in the liner shipping segment","type":"article-journal","volume":"145"},"suppress-author":1,"uris":["http://www.mendeley.com/documents/?uuid=ff9604a0-6424-4686-9fed-135f000e517b"]}],"mendeley":{"formattedCitation":"(2023)","plainTextFormattedCitation":"(2023)","previouslyFormattedCitation":"(2023)"},"properties":{"noteIndex":0},"schema":"https://github.com/citation-style-language/schema/raw/master/csl-citation.json"}</w:instrText>
      </w:r>
      <w:r w:rsidR="00DB0B37" w:rsidRPr="000004DB">
        <w:rPr>
          <w:rFonts w:ascii="Times New Roman" w:hAnsi="Times New Roman" w:cs="Times New Roman"/>
          <w:sz w:val="24"/>
          <w:szCs w:val="24"/>
        </w:rPr>
        <w:fldChar w:fldCharType="separate"/>
      </w:r>
      <w:r w:rsidR="00DB0B37" w:rsidRPr="000004DB">
        <w:rPr>
          <w:rFonts w:ascii="Times New Roman" w:hAnsi="Times New Roman" w:cs="Times New Roman"/>
          <w:noProof/>
          <w:sz w:val="24"/>
          <w:szCs w:val="24"/>
        </w:rPr>
        <w:t>(2023)</w:t>
      </w:r>
      <w:r w:rsidR="00DB0B37" w:rsidRPr="000004DB">
        <w:rPr>
          <w:rFonts w:ascii="Times New Roman" w:hAnsi="Times New Roman" w:cs="Times New Roman"/>
          <w:sz w:val="24"/>
          <w:szCs w:val="24"/>
        </w:rPr>
        <w:fldChar w:fldCharType="end"/>
      </w:r>
      <w:r w:rsidRPr="000004DB">
        <w:rPr>
          <w:rFonts w:ascii="Times New Roman" w:hAnsi="Times New Roman" w:cs="Times New Roman"/>
          <w:sz w:val="24"/>
          <w:szCs w:val="24"/>
        </w:rPr>
        <w:t xml:space="preserve"> emphasized that digitalization in liner shipping can reduce transaction costs and improve coordination, which has direct implications for company competitiveness.</w:t>
      </w:r>
    </w:p>
    <w:p w14:paraId="5A3B2953" w14:textId="231E7156" w:rsidR="00A12307" w:rsidRPr="000004DB" w:rsidRDefault="004100E9" w:rsidP="00AE1636">
      <w:pPr>
        <w:tabs>
          <w:tab w:val="left" w:pos="1134"/>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 xml:space="preserve">Furthermore, research by </w:t>
      </w:r>
      <w:proofErr w:type="spellStart"/>
      <w:r w:rsidRPr="000004DB">
        <w:rPr>
          <w:rFonts w:ascii="Times New Roman" w:hAnsi="Times New Roman" w:cs="Times New Roman"/>
          <w:sz w:val="24"/>
          <w:szCs w:val="24"/>
        </w:rPr>
        <w:t>Spieske</w:t>
      </w:r>
      <w:proofErr w:type="spellEnd"/>
      <w:r w:rsidRPr="000004DB">
        <w:rPr>
          <w:rFonts w:ascii="Times New Roman" w:hAnsi="Times New Roman" w:cs="Times New Roman"/>
          <w:sz w:val="24"/>
          <w:szCs w:val="24"/>
        </w:rPr>
        <w:t xml:space="preserve"> &amp; Birkel</w:t>
      </w:r>
      <w:r w:rsidR="00DB0B37" w:rsidRPr="000004DB">
        <w:rPr>
          <w:rFonts w:ascii="Times New Roman" w:hAnsi="Times New Roman" w:cs="Times New Roman"/>
          <w:sz w:val="24"/>
          <w:szCs w:val="24"/>
        </w:rPr>
        <w:t xml:space="preserve"> </w:t>
      </w:r>
      <w:r w:rsidR="00DB0B37" w:rsidRPr="000004DB">
        <w:rPr>
          <w:rFonts w:ascii="Times New Roman" w:hAnsi="Times New Roman" w:cs="Times New Roman"/>
          <w:sz w:val="24"/>
          <w:szCs w:val="24"/>
        </w:rPr>
        <w:fldChar w:fldCharType="begin" w:fldLock="1"/>
      </w:r>
      <w:r w:rsidR="00B22419" w:rsidRPr="000004DB">
        <w:rPr>
          <w:rFonts w:ascii="Times New Roman" w:hAnsi="Times New Roman" w:cs="Times New Roman"/>
          <w:sz w:val="24"/>
          <w:szCs w:val="24"/>
        </w:rPr>
        <w:instrText>ADDIN CSL_CITATION {"citationItems":[{"id":"ITEM-1","itemData":{"ISSN":"0360-8352","author":[{"dropping-particle":"","family":"Spieske","given":"Alexander","non-dropping-particle":"","parse-names":false,"suffix":""},{"dropping-particle":"","family":"Birkel","given":"Hendrik","non-dropping-particle":"","parse-names":false,"suffix":""}],"container-title":"Computers &amp; Industrial Engineering","id":"ITEM-1","issued":{"date-parts":[["2021"]]},"page":"107452","publisher":"Elsevier","title":"Improving supply chain resilience through industry 4.0: A systematic literature review under the impressions of the COVID-19 pandemic","type":"article-journal","volume":"158"},"suppress-author":1,"uris":["http://www.mendeley.com/documents/?uuid=3da1de18-7190-483e-8aa5-be028e2092a0"]}],"mendeley":{"formattedCitation":"(2021)","plainTextFormattedCitation":"(2021)","previouslyFormattedCitation":"(2021)"},"properties":{"noteIndex":0},"schema":"https://github.com/citation-style-language/schema/raw/master/csl-citation.json"}</w:instrText>
      </w:r>
      <w:r w:rsidR="00DB0B37" w:rsidRPr="000004DB">
        <w:rPr>
          <w:rFonts w:ascii="Times New Roman" w:hAnsi="Times New Roman" w:cs="Times New Roman"/>
          <w:sz w:val="24"/>
          <w:szCs w:val="24"/>
        </w:rPr>
        <w:fldChar w:fldCharType="separate"/>
      </w:r>
      <w:r w:rsidR="00DB0B37" w:rsidRPr="000004DB">
        <w:rPr>
          <w:rFonts w:ascii="Times New Roman" w:hAnsi="Times New Roman" w:cs="Times New Roman"/>
          <w:noProof/>
          <w:sz w:val="24"/>
          <w:szCs w:val="24"/>
        </w:rPr>
        <w:t>(2021)</w:t>
      </w:r>
      <w:r w:rsidR="00DB0B37" w:rsidRPr="000004DB">
        <w:rPr>
          <w:rFonts w:ascii="Times New Roman" w:hAnsi="Times New Roman" w:cs="Times New Roman"/>
          <w:sz w:val="24"/>
          <w:szCs w:val="24"/>
        </w:rPr>
        <w:fldChar w:fldCharType="end"/>
      </w:r>
      <w:r w:rsidRPr="000004DB">
        <w:rPr>
          <w:rFonts w:ascii="Times New Roman" w:hAnsi="Times New Roman" w:cs="Times New Roman"/>
          <w:sz w:val="24"/>
          <w:szCs w:val="24"/>
        </w:rPr>
        <w:t xml:space="preserve"> highlighted that Industry 4.0 technology supports supply chain resilience and flexibility, especially during disruptive conditions such as the COVID-19 pandemic.</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These findings support research that digitalization can create sustainable competitive advantage, not only through short-term efficiency but also through long-term strategic resilience.</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Thus, these research findings reinforce the literature that digital transformation is a key factor enabling freight forwarding companies in Indonesia to remain competitive in a dynamic global business environment.</w:t>
      </w:r>
    </w:p>
    <w:p w14:paraId="2AAD2B3F" w14:textId="77777777" w:rsidR="004100E9" w:rsidRPr="000004DB" w:rsidRDefault="004100E9" w:rsidP="00AE1636">
      <w:pPr>
        <w:tabs>
          <w:tab w:val="left" w:pos="1134"/>
        </w:tabs>
        <w:spacing w:after="0" w:line="276" w:lineRule="auto"/>
        <w:jc w:val="both"/>
        <w:rPr>
          <w:rFonts w:ascii="Times New Roman" w:hAnsi="Times New Roman" w:cs="Times New Roman"/>
          <w:sz w:val="24"/>
          <w:szCs w:val="24"/>
        </w:rPr>
      </w:pPr>
    </w:p>
    <w:p w14:paraId="5060DE69" w14:textId="77777777" w:rsidR="00D06CD9" w:rsidRPr="000004DB" w:rsidRDefault="00D06CD9" w:rsidP="00AE1636">
      <w:pPr>
        <w:tabs>
          <w:tab w:val="left" w:pos="1134"/>
        </w:tabs>
        <w:spacing w:after="0" w:line="276" w:lineRule="auto"/>
        <w:jc w:val="both"/>
        <w:rPr>
          <w:rFonts w:ascii="Times New Roman" w:hAnsi="Times New Roman" w:cs="Times New Roman"/>
          <w:b/>
          <w:bCs/>
          <w:i/>
          <w:iCs/>
          <w:sz w:val="24"/>
          <w:szCs w:val="24"/>
        </w:rPr>
      </w:pPr>
      <w:r w:rsidRPr="000004DB">
        <w:rPr>
          <w:rFonts w:ascii="Times New Roman" w:hAnsi="Times New Roman" w:cs="Times New Roman"/>
          <w:b/>
          <w:bCs/>
          <w:i/>
          <w:iCs/>
          <w:sz w:val="24"/>
          <w:szCs w:val="24"/>
        </w:rPr>
        <w:t>The Effect of Incoterm Selection on Compet</w:t>
      </w:r>
      <w:r w:rsidR="00453D9D" w:rsidRPr="000004DB">
        <w:rPr>
          <w:rFonts w:ascii="Times New Roman" w:hAnsi="Times New Roman" w:cs="Times New Roman"/>
          <w:b/>
          <w:bCs/>
          <w:i/>
          <w:iCs/>
          <w:sz w:val="24"/>
          <w:szCs w:val="24"/>
        </w:rPr>
        <w:t>i</w:t>
      </w:r>
      <w:r w:rsidRPr="000004DB">
        <w:rPr>
          <w:rFonts w:ascii="Times New Roman" w:hAnsi="Times New Roman" w:cs="Times New Roman"/>
          <w:b/>
          <w:bCs/>
          <w:i/>
          <w:iCs/>
          <w:sz w:val="24"/>
          <w:szCs w:val="24"/>
        </w:rPr>
        <w:t>tive Advantage</w:t>
      </w:r>
    </w:p>
    <w:p w14:paraId="2F4149C6" w14:textId="77777777" w:rsidR="00D06CD9" w:rsidRPr="000004DB" w:rsidRDefault="00D06CD9" w:rsidP="00AE1636">
      <w:pPr>
        <w:tabs>
          <w:tab w:val="left" w:pos="1134"/>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The results of the study indicate that Incoterms Selection has a positive and significant effect on Competitive Advantage, with a coefficient value of 0.4</w:t>
      </w:r>
      <w:r w:rsidR="004100E9" w:rsidRPr="000004DB">
        <w:rPr>
          <w:rFonts w:ascii="Times New Roman" w:hAnsi="Times New Roman" w:cs="Times New Roman"/>
          <w:sz w:val="24"/>
          <w:szCs w:val="24"/>
        </w:rPr>
        <w:t>87</w:t>
      </w:r>
      <w:r w:rsidRPr="000004DB">
        <w:rPr>
          <w:rFonts w:ascii="Times New Roman" w:hAnsi="Times New Roman" w:cs="Times New Roman"/>
          <w:sz w:val="24"/>
          <w:szCs w:val="24"/>
        </w:rPr>
        <w:t xml:space="preserve">, a t-statistic of </w:t>
      </w:r>
      <w:r w:rsidR="004100E9" w:rsidRPr="000004DB">
        <w:rPr>
          <w:rFonts w:ascii="Times New Roman" w:hAnsi="Times New Roman" w:cs="Times New Roman"/>
          <w:sz w:val="24"/>
          <w:szCs w:val="24"/>
        </w:rPr>
        <w:t>5.119</w:t>
      </w:r>
      <w:r w:rsidRPr="000004DB">
        <w:rPr>
          <w:rFonts w:ascii="Times New Roman" w:hAnsi="Times New Roman" w:cs="Times New Roman"/>
          <w:sz w:val="24"/>
          <w:szCs w:val="24"/>
        </w:rPr>
        <w:t>, and a p-value of 0.000.</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This finding reinforces the view that Incoterm selection is not merely an administrative obligation in international trade, but also a strategic decision that can improve the competitive position of freight forwarding companies.</w:t>
      </w:r>
      <w:r w:rsidR="00FC6D9A" w:rsidRPr="000004DB">
        <w:rPr>
          <w:rFonts w:ascii="Times New Roman" w:hAnsi="Times New Roman" w:cs="Times New Roman"/>
          <w:sz w:val="24"/>
          <w:szCs w:val="24"/>
        </w:rPr>
        <w:t xml:space="preserve"> </w:t>
      </w:r>
      <w:r w:rsidR="00453D9D"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From a strategic management perspective, the decision to select Incoterms reflects a company's ability to manage risks, costs, and responsibilities in the international supply chain </w:t>
      </w:r>
      <w:r w:rsidR="00FB0A18" w:rsidRPr="000004DB">
        <w:rPr>
          <w:rFonts w:ascii="Times New Roman" w:hAnsi="Times New Roman" w:cs="Times New Roman"/>
          <w:sz w:val="24"/>
          <w:szCs w:val="24"/>
        </w:rPr>
        <w:fldChar w:fldCharType="begin" w:fldLock="1"/>
      </w:r>
      <w:r w:rsidR="00FB0A18" w:rsidRPr="000004DB">
        <w:rPr>
          <w:rFonts w:ascii="Times New Roman" w:hAnsi="Times New Roman" w:cs="Times New Roman"/>
          <w:sz w:val="24"/>
          <w:szCs w:val="24"/>
        </w:rPr>
        <w:instrText>ADDIN CSL_CITATION {"citationItems":[{"id":"ITEM-1","itemData":{"ISBN":"978-92-842-0510-3","author":[{"dropping-particle":"","family":"The International Chamber of Commerce","given":"","non-dropping-particle":"","parse-names":false,"suffix":""}],"edition":"723E","id":"ITEM-1","issued":{"date-parts":[["2020"]]},"number-of-pages":"350","publisher":"International Chamber and Commerce Indonesia","title":"ICC Rules for the Use of Domestic and International Trade Terms","type":"book"},"uris":["http://www.mendeley.com/documents/?uuid=80d8168b-f10f-4b08-9297-d40c5c184568"]}],"mendeley":{"formattedCitation":"(The International Chamber of Commerce, 2020)","plainTextFormattedCitation":"(The International Chamber of Commerce, 2020)","previouslyFormattedCitation":"(The International Chamber of Commerce, 2020)"},"properties":{"noteIndex":0},"schema":"https://github.com/citation-style-language/schema/raw/master/csl-citation.json"}</w:instrText>
      </w:r>
      <w:r w:rsidR="00FB0A18" w:rsidRPr="000004DB">
        <w:rPr>
          <w:rFonts w:ascii="Times New Roman" w:hAnsi="Times New Roman" w:cs="Times New Roman"/>
          <w:sz w:val="24"/>
          <w:szCs w:val="24"/>
        </w:rPr>
        <w:fldChar w:fldCharType="separate"/>
      </w:r>
      <w:r w:rsidR="00FB0A18" w:rsidRPr="000004DB">
        <w:rPr>
          <w:rFonts w:ascii="Times New Roman" w:hAnsi="Times New Roman" w:cs="Times New Roman"/>
          <w:noProof/>
          <w:sz w:val="24"/>
          <w:szCs w:val="24"/>
        </w:rPr>
        <w:t>(The International Chamber of Commerce, 2020)</w:t>
      </w:r>
      <w:r w:rsidR="00FB0A18" w:rsidRPr="000004DB">
        <w:rPr>
          <w:rFonts w:ascii="Times New Roman" w:hAnsi="Times New Roman" w:cs="Times New Roman"/>
          <w:sz w:val="24"/>
          <w:szCs w:val="24"/>
        </w:rPr>
        <w:fldChar w:fldCharType="end"/>
      </w:r>
      <w:r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This aligns with Porter's</w:t>
      </w:r>
      <w:r w:rsidR="00FB0A18" w:rsidRPr="000004DB">
        <w:rPr>
          <w:rFonts w:ascii="Times New Roman" w:hAnsi="Times New Roman" w:cs="Times New Roman"/>
          <w:sz w:val="24"/>
          <w:szCs w:val="24"/>
        </w:rPr>
        <w:t xml:space="preserve"> </w:t>
      </w:r>
      <w:r w:rsidR="00FB0A18" w:rsidRPr="000004DB">
        <w:rPr>
          <w:rFonts w:ascii="Times New Roman" w:hAnsi="Times New Roman" w:cs="Times New Roman"/>
          <w:sz w:val="24"/>
          <w:szCs w:val="24"/>
        </w:rPr>
        <w:fldChar w:fldCharType="begin" w:fldLock="1"/>
      </w:r>
      <w:r w:rsidR="00FB0A18" w:rsidRPr="000004DB">
        <w:rPr>
          <w:rFonts w:ascii="Times New Roman" w:hAnsi="Times New Roman" w:cs="Times New Roman"/>
          <w:sz w:val="24"/>
          <w:szCs w:val="24"/>
        </w:rPr>
        <w:instrText>ADDIN CSL_CITATION {"citationItems":[{"id":"ITEM-1","itemData":{"ISSN":"0684841460","author":[{"dropping-particle":"","family":"Porter","given":"Michael E","non-dropping-particle":"","parse-names":false,"suffix":""},{"dropping-particle":"","family":"Kramer","given":"Mark R","non-dropping-particle":"","parse-names":false,"suffix":""}],"container-title":"Creating and Sustaining Superior Performance, Simons","id":"ITEM-1","issued":{"date-parts":[["1985"]]},"page":"56-68","title":"Competitive Advantage","type":"article-journal"},"suppress-author":1,"uris":["http://www.mendeley.com/documents/?uuid=1c459462-83b0-4fc8-bca5-c48a6e75b92e"]}],"mendeley":{"formattedCitation":"(1985)","plainTextFormattedCitation":"(1985)","previouslyFormattedCitation":"(1985)"},"properties":{"noteIndex":0},"schema":"https://github.com/citation-style-language/schema/raw/master/csl-citation.json"}</w:instrText>
      </w:r>
      <w:r w:rsidR="00FB0A18" w:rsidRPr="000004DB">
        <w:rPr>
          <w:rFonts w:ascii="Times New Roman" w:hAnsi="Times New Roman" w:cs="Times New Roman"/>
          <w:sz w:val="24"/>
          <w:szCs w:val="24"/>
        </w:rPr>
        <w:fldChar w:fldCharType="separate"/>
      </w:r>
      <w:r w:rsidR="00FB0A18" w:rsidRPr="000004DB">
        <w:rPr>
          <w:rFonts w:ascii="Times New Roman" w:hAnsi="Times New Roman" w:cs="Times New Roman"/>
          <w:noProof/>
          <w:sz w:val="24"/>
          <w:szCs w:val="24"/>
        </w:rPr>
        <w:t>(1985)</w:t>
      </w:r>
      <w:r w:rsidR="00FB0A18" w:rsidRPr="000004DB">
        <w:rPr>
          <w:rFonts w:ascii="Times New Roman" w:hAnsi="Times New Roman" w:cs="Times New Roman"/>
          <w:sz w:val="24"/>
          <w:szCs w:val="24"/>
        </w:rPr>
        <w:fldChar w:fldCharType="end"/>
      </w:r>
      <w:r w:rsidRPr="000004DB">
        <w:rPr>
          <w:rFonts w:ascii="Times New Roman" w:hAnsi="Times New Roman" w:cs="Times New Roman"/>
          <w:sz w:val="24"/>
          <w:szCs w:val="24"/>
        </w:rPr>
        <w:t xml:space="preserve"> theory of competitive advantage, which emphasizes </w:t>
      </w:r>
      <w:r w:rsidRPr="000004DB">
        <w:rPr>
          <w:rFonts w:ascii="Times New Roman" w:hAnsi="Times New Roman" w:cs="Times New Roman"/>
          <w:sz w:val="24"/>
          <w:szCs w:val="24"/>
        </w:rPr>
        <w:lastRenderedPageBreak/>
        <w:t>that service differentiation and cost efficiency are two key pillars that can strengthen a company's competitive position.</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By selecting the right Incoterms, companies can reduce operational costs, minimize potential disputes, and provide value-added services to customers, thus generating a sustainable competitive advantage.</w:t>
      </w:r>
    </w:p>
    <w:p w14:paraId="49111A15" w14:textId="77777777" w:rsidR="00514C55" w:rsidRPr="000004DB" w:rsidRDefault="00D06CD9" w:rsidP="00AE1636">
      <w:pPr>
        <w:tabs>
          <w:tab w:val="left" w:pos="1134"/>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This finding is consistent with recent research highlighting the importance of Incoterms 2020 in increasing transparency and legal certainty in global trade.</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For example, Wagner </w:t>
      </w:r>
      <w:r w:rsidR="00FB0A18" w:rsidRPr="000004DB">
        <w:rPr>
          <w:rFonts w:ascii="Times New Roman" w:hAnsi="Times New Roman" w:cs="Times New Roman"/>
          <w:sz w:val="24"/>
          <w:szCs w:val="24"/>
        </w:rPr>
        <w:fldChar w:fldCharType="begin" w:fldLock="1"/>
      </w:r>
      <w:r w:rsidR="00FB0A18" w:rsidRPr="000004DB">
        <w:rPr>
          <w:rFonts w:ascii="Times New Roman" w:hAnsi="Times New Roman" w:cs="Times New Roman"/>
          <w:sz w:val="24"/>
          <w:szCs w:val="24"/>
        </w:rPr>
        <w:instrText>ADDIN CSL_CITATION {"citationItems":[{"id":"ITEM-1","itemData":{"ISSN":"1569755X (ISSN)","abstract":"In the past year, due to the Coronavirus disease 2019 (COVID-19), sea freight prices and domestic transportation costs have risen sharply, an increase that has not been seen for many years. This leads to a change in customs valuation. In most countries worldwide, collection of duties is based on the cost, insurance and freight (CIF) value of goods, there, any increase in transportation costs, lead to additional collection of import duties. The United States, Canada, Australia, New Zealand and South Africa, however, impose duties on the free on board (FOB) value of goods, meaning, therefore, transport costs changes do not lead to additional import duties in those countries. COVID-19 effects on transportation costs are a global issue and may last for a long time. Therefore, governments that impose customs on the CIF value, should consider waiving the COVID-19 extra shipping costs, for customs valuation purposes, until we are back to a ‘normal’ period. © 2022 Kluwer Law International BV, The Netherlands","author":[{"dropping-particle":"","family":"Wagner","given":"O","non-dropping-particle":"","parse-names":false,"suffix":""}],"container-title":"Global Trade and Customs Journal","id":"ITEM-1","issue":"3","issued":{"date-parts":[["2022"]]},"language":"English","note":"Export Date: 2 April 2023\n\nCorrespondence Address: Wagner, O.; Department at Price Waterhouse Coopers (PWC)Israel; email: omer.wagner@pwc.com\n\nReferences: https://www.ynet.co.il/economy/article/rJrNcwAcd, 1 (accessed 29 Dec. 2021); Ho, Suan-Ju, (2021) The Impact of COVID-19 on Freight Transport: Evidence from China, MethodsX, 8, p. 101200. , https://reader.elsevier.com/reader/sd/pii/S2215016120304209?token=D6DC25D810FF1B03A2BE90CCE78FCFC407C2BCB9A16CE2A94E42A633CDFBBFFE7DAD219E74FDC6CD0EE50DBA0F6DBE31&amp;amp;originRegion=eu-west-1&amp;amp;originCreation=20211229141024, 2 For example: ‘Evidence shows that in the context of high level of COVID-19 confirmed cases and low level of gasoline production, the COVID-19 increases freight transport (accessed 29 Dec. 2021); \nhttps://incodocs.com/blog/incoterms-2020-explained-the-complete-guide/https://iccwbo.org/resources-for-business/incoterms-rules/incoterms-2020/, 3 https://www.orian.com/uploads/sites/35/files/incoterms%202020.pdf (accessed 29 Dec. 2021); 4 Customs Valuation Agreement (Implementation of Art. VII of the GATT), , https://www.wto.org/english/res_e/publications_e/ai17_e/cusval_e.htm, (accessed 29 Dec. 2021);\n(1989), https://docs.wto.org/gattdocs/q/TR/VAL/M25.pdf, 5 Customs Valuation Agreement, s. 8.2; lease also WTO Committee on Customs Valuation, 10 Oct. VAL/M/25, at 4 s. 9, where it is stated that: the committee had recognized that the treatment of transport cost and related charges would largely depend on the national legislation (accessed 29 Dec. 2021); (1983) Scope of the word ‘insurance’ under Art. 8.2 (c) of the Agreement, defines the insurance as related to the transportation and loading process, only. See also WTO Committee on Customs Valuation, , https://docs.wto.org/gattdocs/q/TR/VAL/Spec9.pdf, 6 Advisory Opinion 13.1 of the WCO, Nov. 10–11th, VAL/Spec/9, at 12, (accessed 29 Dec. 2021);\n7 Article 1.1 of the Customs Valuation Agreement;\n8 Article 8.1(a)(1) of the Customs Valuation Agreement;\n9 Article 8.1(b)(i) of the Customs Valuation Agreement;\n10 Article 8.1(c) of the Customs Valuation Agreement;\n11 Interpretative notes for the Customs Valuation Agreement, 1, p. 3. , Note to Art. s. (b);\nIncreasable Charges to Transaction Value, (d), transportation costs, insurance, , https://bado.mx/articles/331/ley-aduanera/article-65-increasable-charges-totransaction-value/, 12 Mexico, Art. 65: (accessed 29 Dec. 2021); also WTO Committee on Customs Valuation, 9 Nov. 1994, VAL/M/34, at 6, s. 30, where it was stated that: ‘Mexico had indicated that as from 1 Jan. 1995, it would change its practice regarding the treatment of costs linked to transport and insurance, i.e., it would include as of that date in the customs value an amount paid for transport and insurance to the point of importation. Such a system was provided for in Art. 8.2 of the agreement https: docs.wto.org/gattdocs/q/TR/VAL/M34.pdf (accessed 29 Dec. 2021);\nEstablishing Customs Value for Import, , https://www.customs.gov.sg/businesses/valuation-duties-taxes-fees/establishing-customsvalue-for-imports, (Web Page, undated), (accessed 29 Dec. 2021);\nWei-Liang, Zhang, (2002) China Customs Valuation and the WTO Valuation Agreement, , https://archives.kdischool.ac.kr/bitstream/11125/30015/1/China%20Customs%20Valuation%20and%20the%20WTO%20Valuation%20Agreement.pdf, 14 Thesis 75 Article. 3 of the Rules of General Administration of Customs of the People’s Republic of China Regarding Determination of Customs Value of Imported and Exported Goods, (accessed 29 Dec. 2021). also Ch. II Art. 5 of the Decree of the General Administration of Customs of the People’s Republic of Chin 148: ‘The dutiable value of import goods shall be determined by Customs on the basis of the transaction value, and shall include the costs of transport and other costs associated therewith as well as the cost of insurance incurred prior to the unloading of the goods at the port or place of entry within the Customs territory of the People’s Republic of China http://english.customs.gov.cn/statics/5fb0687f-2d3d-40a0-9f2a-333ec8ee5981.html (accessed 29 Dec. 2021);\n15 Japan Customs Valuation System, s. 1: ‘Methods of Determining Customs Value’, Subs. 1(a)(a): ‘The customs value of imported goods is the transaction price paid by the buyer to the seller.. plus the following fares.. (a)transportation-related expenses, including the fare until the arrival at port, insurance, etc, , https://www.customs.go.jp/english/summary/value_details.htmhttps://www.customs.go.jp/english/summary/value.htm, (accessed 29 Dec. 2021);\n(2007) 16 India’s Customs Valuation (Determination of Value of Imported Goods) Rules, , https://www.cbic.gov.in/htdocscbec/customs/cs-act/formatted-htmls/cs-rulea, 10 ‘Cost and Services Subs. 10(2)(a) and 10(2)(c), (accessed 29 Dec. 2021);\n(2018) Guide to Customs Valuation and Transfer Pricing, 11. , http://www.wcoomd.org/-/media/wco/public/global/pdf/topics/key-issues/revenue-package/wco-guide-to-customs-valuation-and-transfer-pricing.pdf?la=en, (Online), (accessed 29 Dec. 2021);\n(1995) 18 Commentary 21.1 of the WCO: Cost of transportation: Free-On-Board system of valuation. See also Commentary no. 7.1 of the WCO: Treatment of Storage and related expenses under the provisions of Art. 1, s. 18, which rules that storage expenses of several types should be treated as a transportation costs, and should be/should not be added to the customs value, according to s. 8.2(b) to the Customs Valuation Agreement and the specific State’s decision, , https://docs.wto.org/dol2fe/Pages/SS/directdoc.aspx?filename=Q:/WT/ACC/1.pdf&amp;amp;Open=True, also WT/ACC/1 WTO document dated 24 Mar. 16, Annex 4, Questio 6: ‘How have the options found in Article 8.2 been handled (accessed 29 Dec. 2021);\nhttps://docs.wto.org/gattdocs/q/TR/VAL/M2.pdfhttps://docs.wto.org/gattdocs/q/TR/VAL/Spec2.pdf, 19 Tariff act of 1930, 19. U.S.C. §1401 a(b)(1), (3) also WTO Committee on Customs Valuation, 5 May 1981, VAL/M/2, at 9 s. 5, Where the US replied that an ex-facroty prices are acceptablke for customs valuation, (accessed 29 Dec. 2021); (1985), https://laws-lois.justice.gc.ca/eng/acts/c-52.6/page-8.html#h-140175, 20 R.S.C., c. 1 (2nd Supp), (accessed 29 Dec. 2021). also Canada Border Services Agency, Customs Valuation Handbook 10 and 11 (Online 2019), https://www.cbsa-asfc.gc.ca/import/valuation-valeur/customs-val-douane-eng.pdf (accessed 29 Dec. 2021); (1901) Customs Act, 21, p. 159. , (1);\n, p. 159. , 22 Ibid., s. (2); , p. 161. , 23 Ibid., s. (1); , p. 154. , 24 Ibid., s; (2011) Instructions and Guidelines – Customs Valuation, 25. , https://www.abf.gov.au/help-and-support-subsite/files/instructions-guidelines-customs-valuation.pdf, 25 Department of Immigration and Border Protection, (Online Sept), (accessed 29 Dec. 2021); also WTO Committee on Customs Valuation, 30 July 1989, VAL/M/24, at 10 s. 31, where Austrlia responded to a US question, concering the dutiablity of Australia inland transportation costs, before exporting; https://docs.wto.org/gattdocs/q/TR/VAL/M24.pdf (accessed 29 Dec. 2021);\n(2018) Customs and Excise Act, 26, p. 4. , (NZ) Sch. 4, s;\n, p. 7. , 27 Ibid., s; (2018) Guide to Applying for a Customs Valuation Ruling on Imported Goods, , https://www.customs.govt.nz/globalassets/documents/guides/guide-apply-customs-valuation-ruling-on-imported-goods.pdf, 28 Ibid., s. 7(c). also New Zealand Customs Service, (Online Oct), (accessed 29 Dec. 2021);\n(2014) Government Gazette no. 552, 589. , https://www.gov.za/sites/default/files/gcis_document/201409/37821gon552act30of2014.pdf, 29 Customs Duty Act 2014 (ZA), 10 July (accessed 29 Dec. 2021);\n(1984) 30 WTO Committee on Customs Valuation, , https://docs.wto.org/gattdocs/q/TR/VAL/M9.pdfhttps://docs.wto.org/gattdocs/q/TR/VAL/Spec9.pdf, 13 July VAL/M/9, at 15, (accessed 29 Dec. 2021);\nhttps://pdf.usaibidgov/pdf_docs/PA00JZ31.pdf, 31 EAC Customs Valuation Manual, A Guide to the Customs Valuation of Imported Goods in the East African Community, ss 2.1.3 and 2.1.4. This guide includes Kenya, Tanzania, Uganda, Rwanda and Burundi, also East African Community Customs Management Act, Fourth Schedule, Determination of Value of Imported Goods Liable to Ad Valorem Import Duty, s. 9(2), Adjustments to Value, https://trade.tanzania.go.tz/media/EAC_Customs_ Management_Act_(Revised)[1]_1.pdf (accessed 29 Dec. 2021); 32 Regulation (EU) No 952/2013 of the European Parliament and of the Council of 9 Oct. 2013 laying down the Union Customs Code, , https://eur-lex.europa.eu/legal-content/EN/TXT/?uri=CELEX:02013R0952-20200101;\n(2021) Compendium of Customs Valuation Texts, 50. , https://ec.europa.eu/taxation_customs/document/download/9a13b89e-9e5e-482e-be0b-f593d96bc815_en, also European Commission, (Online), (accessed 29 Dec. 2021);\n(2021) 33 For example, importers in Peru, a state which imposes duties on the CIF value, face the same problem: see the article (in Spanish) by Cristian Calderón, , https://lacamara.pe/cristian-calderon-mitigando-los-efectos-de-la-crisis-mundial-del-flete-maritimo/, (Web Page, 11 Oct), (accessed 29 Dec. 2021);\nhttps://www.chamber.org.il/foreigntrade/1109/1111/116962/, 34 (accessed 29 Dec. 2021); (2007) 35 Hdlt (Tel-Aviv) 26076–02-20 Adv. Israel Bachar vs. comfortability systems, , Ltd. (8 July 2020);\n36 Ecuador’s Ministry of Production, Foreign Trade, Investments and Fisheries, , https://www.produccion.gob.ec/menos-impuestos-para-aliviar-el-impacto-del-costo-del-flete-en-el-comercio-ecuatoriano/, (in Spanish) (accessed 29 Dec. 2021). originRegion=eu-west-1&amp;amp;originCreation=20211229141024 (accessed 29 Dec. 2021)","page":"113-120","publisher":"Kluwer Law International","publisher-place":"Department at Price Waterhouse Coopers (PWC), Israel","title":"The COVID-19 Pandemics’ Impact on Customs Valuation and Import Duties: An Israel Perspective, and a Wider Comparison","type":"article-journal","volume":"17"},"suppress-author":1,"uris":["http://www.mendeley.com/documents/?uuid=e7206426-523f-4571-809a-4ba0052ef0bc"]}],"mendeley":{"formattedCitation":"(2022)","plainTextFormattedCitation":"(2022)","previouslyFormattedCitation":"(2022)"},"properties":{"noteIndex":0},"schema":"https://github.com/citation-style-language/schema/raw/master/csl-citation.json"}</w:instrText>
      </w:r>
      <w:r w:rsidR="00FB0A18" w:rsidRPr="000004DB">
        <w:rPr>
          <w:rFonts w:ascii="Times New Roman" w:hAnsi="Times New Roman" w:cs="Times New Roman"/>
          <w:sz w:val="24"/>
          <w:szCs w:val="24"/>
        </w:rPr>
        <w:fldChar w:fldCharType="separate"/>
      </w:r>
      <w:r w:rsidR="00FB0A18" w:rsidRPr="000004DB">
        <w:rPr>
          <w:rFonts w:ascii="Times New Roman" w:hAnsi="Times New Roman" w:cs="Times New Roman"/>
          <w:noProof/>
          <w:sz w:val="24"/>
          <w:szCs w:val="24"/>
        </w:rPr>
        <w:t>(2022)</w:t>
      </w:r>
      <w:r w:rsidR="00FB0A18" w:rsidRPr="000004DB">
        <w:rPr>
          <w:rFonts w:ascii="Times New Roman" w:hAnsi="Times New Roman" w:cs="Times New Roman"/>
          <w:sz w:val="24"/>
          <w:szCs w:val="24"/>
        </w:rPr>
        <w:fldChar w:fldCharType="end"/>
      </w:r>
      <w:r w:rsidRPr="000004DB">
        <w:rPr>
          <w:rFonts w:ascii="Times New Roman" w:hAnsi="Times New Roman" w:cs="Times New Roman"/>
          <w:sz w:val="24"/>
          <w:szCs w:val="24"/>
        </w:rPr>
        <w:t xml:space="preserve"> asserts that understanding and implementing Incoterms appropriately can reduce uncertainty in the supply chain and strengthen the competitive advantage of logistics companies.</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Similarly, research by</w:t>
      </w:r>
      <w:r w:rsidR="00FB0A18" w:rsidRPr="000004DB">
        <w:rPr>
          <w:rFonts w:ascii="Times New Roman" w:hAnsi="Times New Roman" w:cs="Times New Roman"/>
          <w:sz w:val="24"/>
          <w:szCs w:val="24"/>
        </w:rPr>
        <w:t xml:space="preserve"> Davis and Vogt</w:t>
      </w:r>
      <w:r w:rsidRPr="000004DB">
        <w:rPr>
          <w:rFonts w:ascii="Times New Roman" w:hAnsi="Times New Roman" w:cs="Times New Roman"/>
          <w:sz w:val="24"/>
          <w:szCs w:val="24"/>
        </w:rPr>
        <w:t xml:space="preserve"> </w:t>
      </w:r>
      <w:r w:rsidR="00FB0A18" w:rsidRPr="000004DB">
        <w:rPr>
          <w:rFonts w:ascii="Times New Roman" w:hAnsi="Times New Roman" w:cs="Times New Roman"/>
          <w:sz w:val="24"/>
          <w:szCs w:val="24"/>
        </w:rPr>
        <w:fldChar w:fldCharType="begin" w:fldLock="1"/>
      </w:r>
      <w:r w:rsidR="00FB0A18" w:rsidRPr="000004DB">
        <w:rPr>
          <w:rFonts w:ascii="Times New Roman" w:hAnsi="Times New Roman" w:cs="Times New Roman"/>
          <w:sz w:val="24"/>
          <w:szCs w:val="24"/>
        </w:rPr>
        <w:instrText>ADDIN CSL_CITATION {"citationItems":[{"id":"ITEM-1","itemData":{"ISSN":"1911-8074","author":[{"dropping-particle":"","family":"Davis","given":"Jonathan","non-dropping-particle":"","parse-names":false,"suffix":""},{"dropping-particle":"","family":"Vogt","given":"John","non-dropping-particle":"","parse-names":false,"suffix":""}],"container-title":"Journal of risk and financial management","id":"ITEM-1","issue":"12","issued":{"date-parts":[["2021"]]},"page":"619","publisher":"MDPI","title":"Hidden supply chain risk and incoterms®: analysis and mitigation strategies","type":"article-journal","volume":"14"},"suppress-author":1,"uris":["http://www.mendeley.com/documents/?uuid=bb770c5c-8555-4a4b-9982-bd687c6904ae"]}],"mendeley":{"formattedCitation":"(2021)","plainTextFormattedCitation":"(2021)","previouslyFormattedCitation":"(2021)"},"properties":{"noteIndex":0},"schema":"https://github.com/citation-style-language/schema/raw/master/csl-citation.json"}</w:instrText>
      </w:r>
      <w:r w:rsidR="00FB0A18" w:rsidRPr="000004DB">
        <w:rPr>
          <w:rFonts w:ascii="Times New Roman" w:hAnsi="Times New Roman" w:cs="Times New Roman"/>
          <w:sz w:val="24"/>
          <w:szCs w:val="24"/>
        </w:rPr>
        <w:fldChar w:fldCharType="separate"/>
      </w:r>
      <w:r w:rsidR="00FB0A18" w:rsidRPr="000004DB">
        <w:rPr>
          <w:rFonts w:ascii="Times New Roman" w:hAnsi="Times New Roman" w:cs="Times New Roman"/>
          <w:noProof/>
          <w:sz w:val="24"/>
          <w:szCs w:val="24"/>
        </w:rPr>
        <w:t>(2021)</w:t>
      </w:r>
      <w:r w:rsidR="00FB0A18" w:rsidRPr="000004DB">
        <w:rPr>
          <w:rFonts w:ascii="Times New Roman" w:hAnsi="Times New Roman" w:cs="Times New Roman"/>
          <w:sz w:val="24"/>
          <w:szCs w:val="24"/>
        </w:rPr>
        <w:fldChar w:fldCharType="end"/>
      </w:r>
      <w:r w:rsidRPr="000004DB">
        <w:rPr>
          <w:rFonts w:ascii="Times New Roman" w:hAnsi="Times New Roman" w:cs="Times New Roman"/>
          <w:sz w:val="24"/>
          <w:szCs w:val="24"/>
        </w:rPr>
        <w:t xml:space="preserve"> found that companies that strategically adapt their Incoterm selection to market conditions and transportation modes can improve operational efficiency and foster long-term relationships with international customers.</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Furthermore, these results support the findings of Sugiono et al</w:t>
      </w:r>
      <w:r w:rsidR="00453D9D" w:rsidRPr="000004DB">
        <w:rPr>
          <w:rFonts w:ascii="Times New Roman" w:hAnsi="Times New Roman" w:cs="Times New Roman"/>
          <w:sz w:val="24"/>
          <w:szCs w:val="24"/>
        </w:rPr>
        <w:t>. (Sugiono et al., 2023, 2024</w:t>
      </w:r>
      <w:r w:rsidR="00E07A2A" w:rsidRPr="000004DB">
        <w:rPr>
          <w:rFonts w:ascii="Times New Roman" w:hAnsi="Times New Roman" w:cs="Times New Roman"/>
          <w:sz w:val="24"/>
          <w:szCs w:val="24"/>
        </w:rPr>
        <w:t xml:space="preserve"> </w:t>
      </w:r>
      <w:r w:rsidRPr="000004DB">
        <w:rPr>
          <w:rFonts w:ascii="Times New Roman" w:hAnsi="Times New Roman" w:cs="Times New Roman"/>
          <w:sz w:val="24"/>
          <w:szCs w:val="24"/>
        </w:rPr>
        <w:t>in the Indonesian context, which showed that Incoterms play a crucial role in building competitive advantage for freight forwarding companies. However, this study expands on these findings by demonstrating that it is not just the availability of Incoterms in general, but rather a company's ability to select and adapt Incoterms that determines the extent to which competitive advantage can be achieved.</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From a practical perspective, these results have important implications for freight forwarding managers in Indonesia.</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Many companies still view Incoterms as merely formal obligations in trade contracts, even though these decisions directly impact cost structures, risk levels, and the </w:t>
      </w:r>
      <w:r w:rsidR="00453D9D" w:rsidRPr="000004DB">
        <w:rPr>
          <w:rFonts w:ascii="Times New Roman" w:hAnsi="Times New Roman" w:cs="Times New Roman"/>
          <w:sz w:val="24"/>
          <w:szCs w:val="24"/>
        </w:rPr>
        <w:t>S</w:t>
      </w:r>
      <w:r w:rsidRPr="000004DB">
        <w:rPr>
          <w:rFonts w:ascii="Times New Roman" w:hAnsi="Times New Roman" w:cs="Times New Roman"/>
          <w:sz w:val="24"/>
          <w:szCs w:val="24"/>
        </w:rPr>
        <w:t xml:space="preserve">peed of delivery completion </w:t>
      </w:r>
      <w:r w:rsidR="00E07A2A" w:rsidRPr="000004DB">
        <w:rPr>
          <w:rFonts w:ascii="Times New Roman" w:hAnsi="Times New Roman" w:cs="Times New Roman"/>
          <w:sz w:val="24"/>
          <w:szCs w:val="24"/>
        </w:rPr>
        <w:fldChar w:fldCharType="begin" w:fldLock="1"/>
      </w:r>
      <w:r w:rsidR="00E07A2A" w:rsidRPr="000004DB">
        <w:rPr>
          <w:rFonts w:ascii="Times New Roman" w:hAnsi="Times New Roman" w:cs="Times New Roman"/>
          <w:sz w:val="24"/>
          <w:szCs w:val="24"/>
        </w:rPr>
        <w:instrText>ADDIN CSL_CITATION {"citationItems":[{"id":"ITEM-1","itemData":{"ISSN":"1756-9850","author":[{"dropping-particle":"","family":"Bergami","given":"Roberto","non-dropping-particle":"","parse-names":false,"suffix":""},{"dropping-particle":"","family":"Tichá","given":"Lucie","non-dropping-particle":"","parse-names":false,"suffix":""}],"container-title":"International Journal of Economics and Business Research","id":"ITEM-1","issue":"2","issued":{"date-parts":[["2022"]]},"page":"255-273","publisher":"Inderscience Publishers (IEL)","title":"Managing Incoterms® 2020 export risks","type":"article-journal","volume":"23"},"uris":["http://www.mendeley.com/documents/?uuid=f8fce598-8945-4297-9301-ed56a812d507"]}],"mendeley":{"formattedCitation":"(Bergami and Tichá, 2022)","plainTextFormattedCitation":"(Bergami and Tichá, 2022)","previouslyFormattedCitation":"(Bergami and Tichá, 2022)"},"properties":{"noteIndex":0},"schema":"https://github.com/citation-style-language/schema/raw/master/csl-citation.json"}</w:instrText>
      </w:r>
      <w:r w:rsidR="00E07A2A" w:rsidRPr="000004DB">
        <w:rPr>
          <w:rFonts w:ascii="Times New Roman" w:hAnsi="Times New Roman" w:cs="Times New Roman"/>
          <w:sz w:val="24"/>
          <w:szCs w:val="24"/>
        </w:rPr>
        <w:fldChar w:fldCharType="separate"/>
      </w:r>
      <w:r w:rsidR="00E07A2A" w:rsidRPr="000004DB">
        <w:rPr>
          <w:rFonts w:ascii="Times New Roman" w:hAnsi="Times New Roman" w:cs="Times New Roman"/>
          <w:noProof/>
          <w:sz w:val="24"/>
          <w:szCs w:val="24"/>
        </w:rPr>
        <w:t>(Bergami and Tichá, 2022)</w:t>
      </w:r>
      <w:r w:rsidR="00E07A2A" w:rsidRPr="000004DB">
        <w:rPr>
          <w:rFonts w:ascii="Times New Roman" w:hAnsi="Times New Roman" w:cs="Times New Roman"/>
          <w:sz w:val="24"/>
          <w:szCs w:val="24"/>
        </w:rPr>
        <w:fldChar w:fldCharType="end"/>
      </w:r>
      <w:r w:rsidRPr="000004DB">
        <w:rPr>
          <w:rFonts w:ascii="Times New Roman" w:hAnsi="Times New Roman" w:cs="Times New Roman"/>
          <w:sz w:val="24"/>
          <w:szCs w:val="24"/>
        </w:rPr>
        <w:t>.</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Therefore, the ability of staff and managers to understand and apply Incoterms appropriately should be viewed as a strategic competency.</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Companies that master this aspect are not only able to better meet customer needs but also create service differentiation that is difficult for competitors to imitate.</w:t>
      </w:r>
    </w:p>
    <w:p w14:paraId="716EBC10" w14:textId="77777777" w:rsidR="00514C55" w:rsidRPr="000004DB" w:rsidRDefault="00D06CD9" w:rsidP="00AE1636">
      <w:pPr>
        <w:tabs>
          <w:tab w:val="left" w:pos="1134"/>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 xml:space="preserve">Overall, the results of this study support the </w:t>
      </w:r>
      <w:r w:rsidR="00FC6D9A" w:rsidRPr="000004DB">
        <w:rPr>
          <w:rFonts w:ascii="Times New Roman" w:hAnsi="Times New Roman" w:cs="Times New Roman"/>
          <w:sz w:val="24"/>
          <w:szCs w:val="24"/>
        </w:rPr>
        <w:t>existing literature, which suggests</w:t>
      </w:r>
      <w:r w:rsidRPr="000004DB">
        <w:rPr>
          <w:rFonts w:ascii="Times New Roman" w:hAnsi="Times New Roman" w:cs="Times New Roman"/>
          <w:sz w:val="24"/>
          <w:szCs w:val="24"/>
        </w:rPr>
        <w:t xml:space="preserve"> that Incoterm selection is a key determinant of competitive advantage in the logistics and freight forwarding industry.</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Therefore, companies need to position Incoterm selection as part of their business strategy, rather than simply as an administrative aspect, to increase their competitiveness in an increasingly competitive global marketplace.</w:t>
      </w:r>
    </w:p>
    <w:p w14:paraId="58DDECE8" w14:textId="35A40C0A" w:rsidR="00A46C32" w:rsidRPr="000004DB" w:rsidRDefault="004100E9" w:rsidP="00AE1636">
      <w:pPr>
        <w:tabs>
          <w:tab w:val="left" w:pos="1134"/>
        </w:tabs>
        <w:spacing w:after="0" w:line="276" w:lineRule="auto"/>
        <w:ind w:firstLine="567"/>
        <w:jc w:val="both"/>
        <w:rPr>
          <w:rFonts w:ascii="Times New Roman" w:hAnsi="Times New Roman" w:cs="Times New Roman"/>
          <w:sz w:val="24"/>
          <w:szCs w:val="24"/>
        </w:rPr>
      </w:pPr>
      <w:r w:rsidRPr="000004DB">
        <w:rPr>
          <w:rFonts w:ascii="Times New Roman" w:hAnsi="Times New Roman" w:cs="Times New Roman"/>
          <w:sz w:val="24"/>
          <w:szCs w:val="24"/>
        </w:rPr>
        <w:t xml:space="preserve">Overall, the results of this study confirm that digital transformation is a crucial enabler of competitive advantage in freight forwarding companies, complementing the </w:t>
      </w:r>
      <w:r w:rsidR="00FC6D9A" w:rsidRPr="000004DB">
        <w:rPr>
          <w:rFonts w:ascii="Times New Roman" w:hAnsi="Times New Roman" w:cs="Times New Roman"/>
          <w:sz w:val="24"/>
          <w:szCs w:val="24"/>
        </w:rPr>
        <w:t>strategic contractual decision of Incoterms select</w:t>
      </w:r>
      <w:r w:rsidRPr="000004DB">
        <w:rPr>
          <w:rFonts w:ascii="Times New Roman" w:hAnsi="Times New Roman" w:cs="Times New Roman"/>
          <w:sz w:val="24"/>
          <w:szCs w:val="24"/>
        </w:rPr>
        <w:t>ion.</w:t>
      </w:r>
      <w:r w:rsidR="00FC6D9A" w:rsidRPr="000004DB">
        <w:rPr>
          <w:rFonts w:ascii="Times New Roman" w:hAnsi="Times New Roman" w:cs="Times New Roman"/>
          <w:sz w:val="24"/>
          <w:szCs w:val="24"/>
        </w:rPr>
        <w:t xml:space="preserve"> </w:t>
      </w:r>
      <w:r w:rsidRPr="000004DB">
        <w:rPr>
          <w:rFonts w:ascii="Times New Roman" w:hAnsi="Times New Roman" w:cs="Times New Roman"/>
          <w:sz w:val="24"/>
          <w:szCs w:val="24"/>
        </w:rPr>
        <w:t xml:space="preserve"> Integrating technology-driven innovations with contract-based trade strategies provides a comprehensive foundation for achieving sustainable competitiveness in the international logistics industry.</w:t>
      </w:r>
    </w:p>
    <w:p w14:paraId="54D65732" w14:textId="77777777" w:rsidR="00A46C32" w:rsidRPr="000004DB" w:rsidRDefault="00A46C32" w:rsidP="00AE1636">
      <w:pPr>
        <w:tabs>
          <w:tab w:val="left" w:pos="1134"/>
        </w:tabs>
        <w:spacing w:after="0" w:line="276" w:lineRule="auto"/>
        <w:jc w:val="both"/>
        <w:rPr>
          <w:rFonts w:ascii="Times New Roman" w:hAnsi="Times New Roman" w:cs="Times New Roman"/>
          <w:sz w:val="24"/>
          <w:szCs w:val="24"/>
        </w:rPr>
      </w:pPr>
    </w:p>
    <w:p w14:paraId="3DDC0DFA" w14:textId="77777777" w:rsidR="00D06CD9" w:rsidRPr="000004DB" w:rsidRDefault="00E66B7A" w:rsidP="00AE1636">
      <w:pPr>
        <w:tabs>
          <w:tab w:val="left" w:pos="1134"/>
        </w:tabs>
        <w:spacing w:after="0" w:line="276" w:lineRule="auto"/>
        <w:jc w:val="both"/>
        <w:rPr>
          <w:rFonts w:ascii="Times New Roman" w:hAnsi="Times New Roman" w:cs="Times New Roman"/>
          <w:b/>
          <w:bCs/>
          <w:sz w:val="24"/>
          <w:szCs w:val="24"/>
        </w:rPr>
      </w:pPr>
      <w:r w:rsidRPr="000004DB">
        <w:rPr>
          <w:rFonts w:ascii="Times New Roman" w:hAnsi="Times New Roman" w:cs="Times New Roman"/>
          <w:b/>
          <w:bCs/>
          <w:sz w:val="24"/>
          <w:szCs w:val="24"/>
        </w:rPr>
        <w:t>Novelty, Theor</w:t>
      </w:r>
      <w:r w:rsidR="007A4DE7" w:rsidRPr="000004DB">
        <w:rPr>
          <w:rFonts w:ascii="Times New Roman" w:hAnsi="Times New Roman" w:cs="Times New Roman"/>
          <w:b/>
          <w:bCs/>
          <w:sz w:val="24"/>
          <w:szCs w:val="24"/>
        </w:rPr>
        <w:t>e</w:t>
      </w:r>
      <w:r w:rsidRPr="000004DB">
        <w:rPr>
          <w:rFonts w:ascii="Times New Roman" w:hAnsi="Times New Roman" w:cs="Times New Roman"/>
          <w:b/>
          <w:bCs/>
          <w:sz w:val="24"/>
          <w:szCs w:val="24"/>
        </w:rPr>
        <w:t>tical, Practical</w:t>
      </w:r>
      <w:r w:rsidR="007A4DE7" w:rsidRPr="000004DB">
        <w:rPr>
          <w:rFonts w:ascii="Times New Roman" w:hAnsi="Times New Roman" w:cs="Times New Roman"/>
          <w:b/>
          <w:bCs/>
          <w:sz w:val="24"/>
          <w:szCs w:val="24"/>
        </w:rPr>
        <w:t>,</w:t>
      </w:r>
      <w:r w:rsidRPr="000004DB">
        <w:rPr>
          <w:rFonts w:ascii="Times New Roman" w:hAnsi="Times New Roman" w:cs="Times New Roman"/>
          <w:b/>
          <w:bCs/>
          <w:sz w:val="24"/>
          <w:szCs w:val="24"/>
        </w:rPr>
        <w:t xml:space="preserve"> and Managerial Implication</w:t>
      </w:r>
      <w:r w:rsidR="00453D9D" w:rsidRPr="000004DB">
        <w:rPr>
          <w:rFonts w:ascii="Times New Roman" w:hAnsi="Times New Roman" w:cs="Times New Roman"/>
          <w:b/>
          <w:bCs/>
          <w:sz w:val="24"/>
          <w:szCs w:val="24"/>
        </w:rPr>
        <w:t>s</w:t>
      </w:r>
    </w:p>
    <w:p w14:paraId="07E8B207" w14:textId="77777777" w:rsidR="00514C55" w:rsidRPr="000004DB" w:rsidRDefault="00DB0B37" w:rsidP="00AE1636">
      <w:pPr>
        <w:tabs>
          <w:tab w:val="left" w:pos="1134"/>
        </w:tabs>
        <w:spacing w:after="0" w:line="276" w:lineRule="auto"/>
        <w:ind w:firstLine="567"/>
        <w:jc w:val="both"/>
        <w:rPr>
          <w:rFonts w:ascii="Times New Roman" w:eastAsia="Times New Roman" w:hAnsi="Times New Roman" w:cs="Times New Roman"/>
          <w:sz w:val="24"/>
          <w:szCs w:val="24"/>
          <w:lang w:eastAsia="en-ID"/>
        </w:rPr>
      </w:pPr>
      <w:r w:rsidRPr="000004DB">
        <w:rPr>
          <w:rFonts w:ascii="Times New Roman" w:eastAsia="Times New Roman" w:hAnsi="Times New Roman" w:cs="Times New Roman"/>
          <w:sz w:val="24"/>
          <w:szCs w:val="24"/>
          <w:lang w:eastAsia="en-ID"/>
        </w:rPr>
        <w:t>This research offers several novelties compared to previous literature—first, contextual novelty.</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Most prior studies on digital transformation in logistics emphasize shipping lines, ports, or large multinational logistics providers, while the perspective of freight forwarders as intermediaries in global trade remains underexplored.</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By examining freight forwarding companies in Indonesia, this research not only highlights a rarely studied stakeholder but also provides geographic novelty by presenting empirical evidence from a developing country, </w:t>
      </w:r>
      <w:r w:rsidRPr="000004DB">
        <w:rPr>
          <w:rFonts w:ascii="Times New Roman" w:eastAsia="Times New Roman" w:hAnsi="Times New Roman" w:cs="Times New Roman"/>
          <w:sz w:val="24"/>
          <w:szCs w:val="24"/>
          <w:lang w:eastAsia="en-ID"/>
        </w:rPr>
        <w:lastRenderedPageBreak/>
        <w:t>where technological adoption and contractual practices differ significantly from those in developed economies.</w:t>
      </w:r>
    </w:p>
    <w:p w14:paraId="31EDCAED" w14:textId="77777777" w:rsidR="00514C55" w:rsidRPr="000004DB" w:rsidRDefault="00DB0B37" w:rsidP="00AE1636">
      <w:pPr>
        <w:tabs>
          <w:tab w:val="left" w:pos="1134"/>
        </w:tabs>
        <w:spacing w:after="0" w:line="276" w:lineRule="auto"/>
        <w:ind w:firstLine="567"/>
        <w:jc w:val="both"/>
        <w:rPr>
          <w:rFonts w:ascii="Times New Roman" w:eastAsia="Times New Roman" w:hAnsi="Times New Roman" w:cs="Times New Roman"/>
          <w:sz w:val="24"/>
          <w:szCs w:val="24"/>
          <w:lang w:eastAsia="en-ID"/>
        </w:rPr>
      </w:pPr>
      <w:r w:rsidRPr="000004DB">
        <w:rPr>
          <w:rFonts w:ascii="Times New Roman" w:eastAsia="Times New Roman" w:hAnsi="Times New Roman" w:cs="Times New Roman"/>
          <w:sz w:val="24"/>
          <w:szCs w:val="24"/>
          <w:lang w:eastAsia="en-ID"/>
        </w:rPr>
        <w:t>Second, conceptual novelty.</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Previous studies tend to </w:t>
      </w:r>
      <w:proofErr w:type="spellStart"/>
      <w:r w:rsidRPr="000004DB">
        <w:rPr>
          <w:rFonts w:ascii="Times New Roman" w:eastAsia="Times New Roman" w:hAnsi="Times New Roman" w:cs="Times New Roman"/>
          <w:sz w:val="24"/>
          <w:szCs w:val="24"/>
          <w:lang w:eastAsia="en-ID"/>
        </w:rPr>
        <w:t>analyze</w:t>
      </w:r>
      <w:proofErr w:type="spellEnd"/>
      <w:r w:rsidRPr="000004DB">
        <w:rPr>
          <w:rFonts w:ascii="Times New Roman" w:eastAsia="Times New Roman" w:hAnsi="Times New Roman" w:cs="Times New Roman"/>
          <w:sz w:val="24"/>
          <w:szCs w:val="24"/>
          <w:lang w:eastAsia="en-ID"/>
        </w:rPr>
        <w:t xml:space="preserve"> digital transformation as a purely technological phenomenon and Incoterms as a separate contractual instrument.</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This research integrates the two constructs simultaneously, linking technology adoption (Digital Transformation) with contractual decision-making (Incoterm Selection) in explaining Competitive Advantage.</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Such integration is still rare in logistics and supply chain management research, thus contributing a significant conceptual advancement.</w:t>
      </w:r>
    </w:p>
    <w:p w14:paraId="5E0BDEE2" w14:textId="77777777" w:rsidR="00514C55" w:rsidRPr="000004DB" w:rsidRDefault="00DB0B37" w:rsidP="00AE1636">
      <w:pPr>
        <w:tabs>
          <w:tab w:val="left" w:pos="1134"/>
        </w:tabs>
        <w:spacing w:after="0" w:line="276" w:lineRule="auto"/>
        <w:ind w:firstLine="567"/>
        <w:jc w:val="both"/>
        <w:rPr>
          <w:rFonts w:ascii="Times New Roman" w:eastAsia="Times New Roman" w:hAnsi="Times New Roman" w:cs="Times New Roman"/>
          <w:sz w:val="24"/>
          <w:szCs w:val="24"/>
          <w:lang w:eastAsia="en-ID"/>
        </w:rPr>
      </w:pPr>
      <w:r w:rsidRPr="000004DB">
        <w:rPr>
          <w:rFonts w:ascii="Times New Roman" w:eastAsia="Times New Roman" w:hAnsi="Times New Roman" w:cs="Times New Roman"/>
          <w:sz w:val="24"/>
          <w:szCs w:val="24"/>
          <w:lang w:eastAsia="en-ID"/>
        </w:rPr>
        <w:t>Third, methodological novelty.</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While much of the existing literature relies on conceptual discussions or qualitative case studies, this study employs a quantitative PLS-SEM approach using survey data from 130 freight forwarding companies.</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This methodological choice strengthens the robustness of the findings by providing empirical validation that goes beyond descriptive analysis.</w:t>
      </w:r>
    </w:p>
    <w:p w14:paraId="57A7D7F3" w14:textId="77777777" w:rsidR="00514C55" w:rsidRPr="000004DB" w:rsidRDefault="00DB0B37" w:rsidP="00AE1636">
      <w:pPr>
        <w:tabs>
          <w:tab w:val="left" w:pos="1134"/>
        </w:tabs>
        <w:spacing w:after="0" w:line="276" w:lineRule="auto"/>
        <w:ind w:firstLine="567"/>
        <w:jc w:val="both"/>
        <w:rPr>
          <w:rFonts w:ascii="Times New Roman" w:eastAsia="Times New Roman" w:hAnsi="Times New Roman" w:cs="Times New Roman"/>
          <w:sz w:val="24"/>
          <w:szCs w:val="24"/>
          <w:lang w:eastAsia="en-ID"/>
        </w:rPr>
      </w:pPr>
      <w:r w:rsidRPr="000004DB">
        <w:rPr>
          <w:rFonts w:ascii="Times New Roman" w:eastAsia="Times New Roman" w:hAnsi="Times New Roman" w:cs="Times New Roman"/>
          <w:sz w:val="24"/>
          <w:szCs w:val="24"/>
          <w:lang w:eastAsia="en-ID"/>
        </w:rPr>
        <w:t>Fourth, theoretical novelty.</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This study extends the application of the Resource-Based View (RBV) by demonstrating that competitive advantage in freight forwarding does not solely depend on internal resources, but also on the ability to combine digital capabilities with strategic contractual choices.</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This dual perspective enriches the theoretical discourse in logistics and freight forwarding studies.</w:t>
      </w:r>
    </w:p>
    <w:p w14:paraId="63ECBF3F" w14:textId="29D7D234" w:rsidR="00DB0B37" w:rsidRPr="000004DB" w:rsidRDefault="00DB0B37" w:rsidP="00AE1636">
      <w:pPr>
        <w:tabs>
          <w:tab w:val="left" w:pos="1134"/>
        </w:tabs>
        <w:spacing w:after="0" w:line="276" w:lineRule="auto"/>
        <w:ind w:firstLine="567"/>
        <w:jc w:val="both"/>
        <w:rPr>
          <w:rFonts w:ascii="Times New Roman" w:eastAsia="Times New Roman" w:hAnsi="Times New Roman" w:cs="Times New Roman"/>
          <w:sz w:val="24"/>
          <w:szCs w:val="24"/>
          <w:lang w:eastAsia="en-ID"/>
        </w:rPr>
      </w:pPr>
      <w:r w:rsidRPr="000004DB">
        <w:rPr>
          <w:rFonts w:ascii="Times New Roman" w:eastAsia="Times New Roman" w:hAnsi="Times New Roman" w:cs="Times New Roman"/>
          <w:sz w:val="24"/>
          <w:szCs w:val="24"/>
          <w:lang w:eastAsia="en-ID"/>
        </w:rPr>
        <w:t>Finally, practical novelty.</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The study confirms that digital transformation should be treated not merely as a technical upgrade but as a strategic enabler of competitiveness.</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At the same time, Incoterm selection should be considered a deliberate business strategy, not just an administrative routine.</w:t>
      </w:r>
      <w:r w:rsidR="00FC6D9A" w:rsidRPr="000004DB">
        <w:rPr>
          <w:rFonts w:ascii="Times New Roman" w:eastAsia="Times New Roman" w:hAnsi="Times New Roman" w:cs="Times New Roman"/>
          <w:sz w:val="24"/>
          <w:szCs w:val="24"/>
          <w:lang w:eastAsia="en-ID"/>
        </w:rPr>
        <w:t xml:space="preserve"> </w:t>
      </w:r>
      <w:r w:rsidRPr="000004DB">
        <w:rPr>
          <w:rFonts w:ascii="Times New Roman" w:eastAsia="Times New Roman" w:hAnsi="Times New Roman" w:cs="Times New Roman"/>
          <w:sz w:val="24"/>
          <w:szCs w:val="24"/>
          <w:lang w:eastAsia="en-ID"/>
        </w:rPr>
        <w:t xml:space="preserve"> For freight forwarding managers, this dual focus </w:t>
      </w:r>
      <w:r w:rsidR="00FC6D9A" w:rsidRPr="000004DB">
        <w:rPr>
          <w:rFonts w:ascii="Times New Roman" w:eastAsia="Times New Roman" w:hAnsi="Times New Roman" w:cs="Times New Roman"/>
          <w:sz w:val="24"/>
          <w:szCs w:val="24"/>
          <w:lang w:eastAsia="en-ID"/>
        </w:rPr>
        <w:t>underscores that leveraging digital tools and making informed Incoterms choices together provides a stronger foundation for achieving a</w:t>
      </w:r>
      <w:r w:rsidRPr="000004DB">
        <w:rPr>
          <w:rFonts w:ascii="Times New Roman" w:eastAsia="Times New Roman" w:hAnsi="Times New Roman" w:cs="Times New Roman"/>
          <w:sz w:val="24"/>
          <w:szCs w:val="24"/>
          <w:lang w:eastAsia="en-ID"/>
        </w:rPr>
        <w:t xml:space="preserve"> sustainable competitive advantage in dynamic global markets.</w:t>
      </w:r>
    </w:p>
    <w:p w14:paraId="1441C055" w14:textId="77777777" w:rsidR="00514C55" w:rsidRPr="000004DB" w:rsidRDefault="00514C55" w:rsidP="00AE1636">
      <w:pPr>
        <w:tabs>
          <w:tab w:val="left" w:pos="1134"/>
        </w:tabs>
        <w:spacing w:after="0" w:line="276" w:lineRule="auto"/>
        <w:jc w:val="both"/>
        <w:rPr>
          <w:rFonts w:ascii="Times New Roman" w:hAnsi="Times New Roman" w:cs="Times New Roman"/>
          <w:b/>
          <w:bCs/>
          <w:sz w:val="24"/>
          <w:szCs w:val="24"/>
        </w:rPr>
      </w:pPr>
    </w:p>
    <w:p w14:paraId="0C71CAF4" w14:textId="05BBE4B6" w:rsidR="00064085" w:rsidRPr="000004DB" w:rsidRDefault="00064085" w:rsidP="00AE1636">
      <w:pPr>
        <w:tabs>
          <w:tab w:val="left" w:pos="1134"/>
        </w:tabs>
        <w:spacing w:after="0" w:line="276" w:lineRule="auto"/>
        <w:jc w:val="both"/>
        <w:rPr>
          <w:rFonts w:ascii="Times New Roman" w:eastAsia="Times New Roman" w:hAnsi="Times New Roman" w:cs="Times New Roman"/>
          <w:sz w:val="24"/>
          <w:szCs w:val="24"/>
          <w:lang w:eastAsia="en-ID"/>
        </w:rPr>
      </w:pPr>
      <w:r w:rsidRPr="000004DB">
        <w:rPr>
          <w:rFonts w:ascii="Times New Roman" w:hAnsi="Times New Roman" w:cs="Times New Roman"/>
          <w:b/>
          <w:bCs/>
          <w:sz w:val="24"/>
          <w:szCs w:val="24"/>
        </w:rPr>
        <w:t>Conclusion</w:t>
      </w:r>
    </w:p>
    <w:p w14:paraId="08702DC8" w14:textId="77777777" w:rsidR="001D5A0A" w:rsidRPr="001D5A0A" w:rsidRDefault="001D5A0A" w:rsidP="001D5A0A">
      <w:pPr>
        <w:tabs>
          <w:tab w:val="left" w:pos="1134"/>
        </w:tabs>
        <w:spacing w:after="0" w:line="276" w:lineRule="auto"/>
        <w:ind w:firstLine="567"/>
        <w:jc w:val="both"/>
        <w:rPr>
          <w:rFonts w:ascii="Times New Roman" w:hAnsi="Times New Roman" w:cs="Times New Roman"/>
          <w:sz w:val="24"/>
          <w:szCs w:val="24"/>
        </w:rPr>
      </w:pPr>
      <w:r w:rsidRPr="001D5A0A">
        <w:rPr>
          <w:rFonts w:ascii="Times New Roman" w:hAnsi="Times New Roman" w:cs="Times New Roman"/>
          <w:sz w:val="24"/>
          <w:szCs w:val="24"/>
        </w:rPr>
        <w:t>Based on the findings of this study, it can be concluded that both digital transformation and strategic Incoterm selection play pivotal and statistically significant roles in enhancing the competitive advantage of Indonesian freight forwarders. The empirical analysis demonstrates that digital transformation, characterized by the adoption of e-documentation, real-time tracking, and system integration, substantially improves operational efficiency, service reliability, and customer responsiveness. Simultaneously, the strategic selection of Incoterms, which involves careful consideration of risk allocation, cost control, and delivery responsibilities, serves as a critical contractual mechanism for strengthening market positioning and mitigating trade-related uncertainties. Together, these factors explain 94.7% of the variance in competitive advantage, underscoring their combined potency as drivers of sustainable competitiveness in an increasingly digital and regulated global trade environment.</w:t>
      </w:r>
    </w:p>
    <w:p w14:paraId="23511376" w14:textId="69DCE78E" w:rsidR="00A46C32" w:rsidRPr="000004DB" w:rsidRDefault="001D5A0A" w:rsidP="001D5A0A">
      <w:pPr>
        <w:tabs>
          <w:tab w:val="left" w:pos="1134"/>
        </w:tabs>
        <w:spacing w:after="0" w:line="276" w:lineRule="auto"/>
        <w:ind w:firstLine="567"/>
        <w:jc w:val="both"/>
        <w:rPr>
          <w:rFonts w:ascii="Times New Roman" w:hAnsi="Times New Roman" w:cs="Times New Roman"/>
          <w:sz w:val="24"/>
          <w:szCs w:val="24"/>
        </w:rPr>
      </w:pPr>
      <w:r w:rsidRPr="001D5A0A">
        <w:rPr>
          <w:rFonts w:ascii="Times New Roman" w:hAnsi="Times New Roman" w:cs="Times New Roman"/>
          <w:sz w:val="24"/>
          <w:szCs w:val="24"/>
        </w:rPr>
        <w:t xml:space="preserve">For future research, it is recommended to expand this study longitudinally to examine how the relationships among digital transformation, Incoterm usage, and competitive advantage evolve over time, particularly as technologies such as AI and blockchain become more integrated into logistics operations. Additionally, further investigation could explore moderating variables such as firm size, international experience, and regulatory differences across markets to provide more nuanced strategic insights. Comparative studies across other </w:t>
      </w:r>
      <w:r w:rsidRPr="001D5A0A">
        <w:rPr>
          <w:rFonts w:ascii="Times New Roman" w:hAnsi="Times New Roman" w:cs="Times New Roman"/>
          <w:sz w:val="24"/>
          <w:szCs w:val="24"/>
        </w:rPr>
        <w:lastRenderedPageBreak/>
        <w:t>emerging economies would also help validate the generalizability of the findings, while qualitative approaches could deepen understanding of the decision-making processes behind digital adoption and Incoterm selection. Finally, research could examine the role of emerging sustainability requirements and green logistics practices as additional factors shaping competitive advantage in the freight forwarding sector</w:t>
      </w:r>
      <w:r w:rsidR="00DB0B37" w:rsidRPr="000004DB">
        <w:rPr>
          <w:rFonts w:ascii="Times New Roman" w:hAnsi="Times New Roman" w:cs="Times New Roman"/>
          <w:sz w:val="24"/>
          <w:szCs w:val="24"/>
        </w:rPr>
        <w:t>.</w:t>
      </w:r>
      <w:r w:rsidR="00A46C32" w:rsidRPr="000004DB">
        <w:rPr>
          <w:rFonts w:ascii="Times New Roman" w:hAnsi="Times New Roman" w:cs="Times New Roman"/>
          <w:sz w:val="24"/>
          <w:szCs w:val="24"/>
        </w:rPr>
        <w:t xml:space="preserve"> </w:t>
      </w:r>
    </w:p>
    <w:p w14:paraId="50D38902" w14:textId="77777777" w:rsidR="00E32213" w:rsidRPr="000004DB" w:rsidRDefault="00E32213" w:rsidP="00AE1636">
      <w:pPr>
        <w:tabs>
          <w:tab w:val="left" w:pos="1134"/>
        </w:tabs>
        <w:spacing w:after="0" w:line="276" w:lineRule="auto"/>
        <w:jc w:val="both"/>
        <w:rPr>
          <w:rFonts w:ascii="Times New Roman" w:hAnsi="Times New Roman" w:cs="Times New Roman"/>
          <w:b/>
          <w:bCs/>
          <w:sz w:val="24"/>
          <w:szCs w:val="24"/>
        </w:rPr>
      </w:pPr>
    </w:p>
    <w:p w14:paraId="383B2583" w14:textId="77777777" w:rsidR="003A7B19" w:rsidRPr="000004DB" w:rsidRDefault="009A35DB" w:rsidP="00AE1636">
      <w:pPr>
        <w:tabs>
          <w:tab w:val="left" w:pos="1134"/>
        </w:tabs>
        <w:spacing w:after="0" w:line="276" w:lineRule="auto"/>
        <w:jc w:val="both"/>
        <w:rPr>
          <w:rFonts w:ascii="Times New Roman" w:hAnsi="Times New Roman" w:cs="Times New Roman"/>
          <w:b/>
          <w:bCs/>
          <w:sz w:val="24"/>
          <w:szCs w:val="24"/>
        </w:rPr>
      </w:pPr>
      <w:r w:rsidRPr="000004DB">
        <w:rPr>
          <w:rFonts w:ascii="Times New Roman" w:hAnsi="Times New Roman" w:cs="Times New Roman"/>
          <w:b/>
          <w:bCs/>
          <w:sz w:val="24"/>
          <w:szCs w:val="24"/>
        </w:rPr>
        <w:t>References</w:t>
      </w:r>
    </w:p>
    <w:p w14:paraId="501ADA25"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b/>
          <w:bCs/>
          <w:sz w:val="24"/>
          <w:szCs w:val="24"/>
        </w:rPr>
        <w:fldChar w:fldCharType="begin" w:fldLock="1"/>
      </w:r>
      <w:r w:rsidRPr="000004DB">
        <w:rPr>
          <w:rFonts w:ascii="Times New Roman" w:hAnsi="Times New Roman" w:cs="Times New Roman"/>
          <w:b/>
          <w:bCs/>
          <w:sz w:val="24"/>
          <w:szCs w:val="24"/>
        </w:rPr>
        <w:instrText xml:space="preserve">ADDIN Mendeley Bibliography CSL_BIBLIOGRAPHY </w:instrText>
      </w:r>
      <w:r w:rsidRPr="000004DB">
        <w:rPr>
          <w:rFonts w:ascii="Times New Roman" w:hAnsi="Times New Roman" w:cs="Times New Roman"/>
          <w:b/>
          <w:bCs/>
          <w:sz w:val="24"/>
          <w:szCs w:val="24"/>
        </w:rPr>
        <w:fldChar w:fldCharType="separate"/>
      </w:r>
      <w:r w:rsidRPr="000004DB">
        <w:rPr>
          <w:rFonts w:ascii="Times New Roman" w:hAnsi="Times New Roman" w:cs="Times New Roman"/>
          <w:noProof/>
          <w:sz w:val="24"/>
          <w:szCs w:val="24"/>
        </w:rPr>
        <w:t>Achmad Kuncoro, E., 2015. Factors that Affect Competitive Advantage in Freight Forwarding Industry on Jakarta-Indonesia. Adv. Sci. Lett. 21, 1008–1011. https://doi.org/10.1166/asl.2015.5968</w:t>
      </w:r>
    </w:p>
    <w:p w14:paraId="312FA931"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Albrecht, T., Baier, M.-S., Gimpel, H., Meierhöfer, S., Röglinger, M., Schlüchtermann, J., Will, L., 2024. Leveraging digital technologies in logistics 4.0: Insights on affordances from intralogistics processes. Inf. Syst. Front. 26, 755–774.</w:t>
      </w:r>
    </w:p>
    <w:p w14:paraId="0C7A77EC" w14:textId="77777777" w:rsidR="00B22419" w:rsidRPr="00362781"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pt-BR"/>
        </w:rPr>
      </w:pPr>
      <w:r w:rsidRPr="000004DB">
        <w:rPr>
          <w:rFonts w:ascii="Times New Roman" w:hAnsi="Times New Roman" w:cs="Times New Roman"/>
          <w:noProof/>
          <w:sz w:val="24"/>
          <w:szCs w:val="24"/>
        </w:rPr>
        <w:t xml:space="preserve">Avsar, V., Batmaz, O., 2022. Legal, Financial, and Strategic Forces in Cross-border Delivery Terms. </w:t>
      </w:r>
      <w:r w:rsidRPr="00362781">
        <w:rPr>
          <w:rFonts w:ascii="Times New Roman" w:hAnsi="Times New Roman" w:cs="Times New Roman"/>
          <w:noProof/>
          <w:sz w:val="24"/>
          <w:szCs w:val="24"/>
          <w:lang w:val="pt-BR"/>
        </w:rPr>
        <w:t>Emerg. Mark. Financ. Trade 58, 3609–3621. https://doi.org/10.1080/1540496X.2022.2051811</w:t>
      </w:r>
    </w:p>
    <w:p w14:paraId="51575846"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62781">
        <w:rPr>
          <w:rFonts w:ascii="Times New Roman" w:hAnsi="Times New Roman" w:cs="Times New Roman"/>
          <w:noProof/>
          <w:sz w:val="24"/>
          <w:szCs w:val="24"/>
          <w:lang w:val="pt-BR"/>
        </w:rPr>
        <w:t xml:space="preserve">Baena-rojas, J.J., Cano, J.A., Baena-rojas, J.J., Cano, J.A., 2022. </w:t>
      </w:r>
      <w:r w:rsidRPr="000004DB">
        <w:rPr>
          <w:rFonts w:ascii="Times New Roman" w:hAnsi="Times New Roman" w:cs="Times New Roman"/>
          <w:noProof/>
          <w:sz w:val="24"/>
          <w:szCs w:val="24"/>
        </w:rPr>
        <w:t>Technique for estimation of costs and prices in contracts for the international sale technique for estimation of costs and prices in contracts for the international sale of goods based on incoterms ® 171–181. https://doi.org/10.22306/al.v9i2.291</w:t>
      </w:r>
    </w:p>
    <w:p w14:paraId="1EE25078"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Basterretxea, I., Martínez, R., 2012. Impact of management and innovation capabilities on performance: Are cooperatives different? Ann. Public Coop. Econ. 83, 357–381.</w:t>
      </w:r>
    </w:p>
    <w:p w14:paraId="6B35D9AB"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Bergami, R., Tichá, L., 2022. Managing Incoterms® 2020 export risks. Int. J. Econ. Bus. Res. 23, 255–273.</w:t>
      </w:r>
    </w:p>
    <w:p w14:paraId="0BEC594E"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Bharadwaj, S.G., Varadarajan, P.R., Fahy, J., 1993. Sustainable competitive advantage in service industries: a conceptual model and research propositions. J. Mark. 57, 83–99.</w:t>
      </w:r>
    </w:p>
    <w:p w14:paraId="052AB345"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Burkovskis, R., 2008. Efficiency of freight forwarder’s participation in the process of transportation. Transport 23, 208–213. https://doi.org/10.3846/1648-4142.2008.23.208-213</w:t>
      </w:r>
    </w:p>
    <w:p w14:paraId="522C1ECE"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Chung, J.-H., Lee, B.-S., 2013. A genealogical approach to the incoterms rules and revised incoterms 2010. J. Korea Trade 17, 1–19.</w:t>
      </w:r>
    </w:p>
    <w:p w14:paraId="01A69C48"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Cichosz, M., Wallenburg, C.M., Knemeyer, A.M., 2020. Digital transformation at logistics service providers: barriers, success factors and leading practices. Int. J. Logist. Manag. 31, 209–238.</w:t>
      </w:r>
    </w:p>
    <w:p w14:paraId="6FC628A8"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Davis, J., Vogt, J., 2022. Incoterms® 2020 and the missed opportunities for the next version. Int. J. Logist. Res. Appl. 25, 1263–1286. https://doi.org/10.1080/13675567.2021.1897974</w:t>
      </w:r>
    </w:p>
    <w:p w14:paraId="20129F35"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Davis, J., Vogt, J., 2021. Hidden supply chain risk and incoterms®: analysis and mitigation strategies. J. risk Financ. Manag. 14, 619.</w:t>
      </w:r>
    </w:p>
    <w:p w14:paraId="0572821C"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Day, G.S., Wensley, R., 1988. Assessing advantage: a framework for diagnosing competitive superiority. J. Mark. 52, 1–20.</w:t>
      </w:r>
    </w:p>
    <w:p w14:paraId="14F61516"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del Rosal, I., 2013. Delivery terms in international trade: Some evidence for Spain. Appl. Econ. Lett. 20, 606–610. https://doi.org/10.1080/13504851.2012.725924</w:t>
      </w:r>
    </w:p>
    <w:p w14:paraId="3F93A736"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 xml:space="preserve">Dong, C., Akram, A., Andersson, D., Arnäs, P.-O., Stefansson, G., 2021. The impact of </w:t>
      </w:r>
      <w:r w:rsidRPr="000004DB">
        <w:rPr>
          <w:rFonts w:ascii="Times New Roman" w:hAnsi="Times New Roman" w:cs="Times New Roman"/>
          <w:noProof/>
          <w:sz w:val="24"/>
          <w:szCs w:val="24"/>
        </w:rPr>
        <w:lastRenderedPageBreak/>
        <w:t>emerging and disruptive technologies on freight transportation in the digital era: current state and future trends. Int. J. Logist. Manag. 32, 386–412.</w:t>
      </w:r>
    </w:p>
    <w:p w14:paraId="1E82A1A1"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Edet, L., Ogbulogo, C., Chiluwa, I., 2021. Aspects of semantics in global business: The nigerian example in the knowledge era. IBIMA Bus. Rev. 2021. https://doi.org/10.5171/2021.866939</w:t>
      </w:r>
    </w:p>
    <w:p w14:paraId="147F5D41"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Elibal, K., Özceylan, E., Çetinkaya, C., 2020. A Study of Maturity Model for Assessing the Logistics 4.0 Transformation Level of Industrial Enterprises: Literature Review and a Draft Model Proposal. Logist. 4.0 253–283.</w:t>
      </w:r>
    </w:p>
    <w:p w14:paraId="75295031"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Ferreira, J., Coelho, A., Moutinho, L., 2020. Dynamic capabilities, creativity and innovation capability and their impact on competitive advantage and firm performance: The moderating role of entrepreneurial orientation. Technovation 92–93. https://doi.org/10.1016/j.technovation.2018.11.004</w:t>
      </w:r>
    </w:p>
    <w:p w14:paraId="4CF64FE0"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Frederico, G.F., 2021. From supply chain 4.0 to supply chain 5.0: Findings from a systematic literature review and research directions. Logistics 5, 49.</w:t>
      </w:r>
    </w:p>
    <w:p w14:paraId="206329C1"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Fruscione, A., 2022. The Court of Justice of the European Union Clarifies the Relationship Between Customs Value and Delivery Costs of Goods. Glob. Trade Cust. J. 17, 49–52.</w:t>
      </w:r>
    </w:p>
    <w:p w14:paraId="1745A1BD"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Gardner, B.D.L., 2012. How to Use International Trade Terms for Competitive Advantage &amp; Financial Gain.</w:t>
      </w:r>
    </w:p>
    <w:p w14:paraId="655A9438"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lang w:val="fi-FI"/>
        </w:rPr>
        <w:t xml:space="preserve">Gruchmann, T., Pratt, N., Eiten, J., Melkonyan, A., 2020. </w:t>
      </w:r>
      <w:r w:rsidRPr="000004DB">
        <w:rPr>
          <w:rFonts w:ascii="Times New Roman" w:hAnsi="Times New Roman" w:cs="Times New Roman"/>
          <w:noProof/>
          <w:sz w:val="24"/>
          <w:szCs w:val="24"/>
        </w:rPr>
        <w:t>4PL Digital Business Models in Sea Freight Logistics: The Case of FreightHub. Logistics 4. https://doi.org/10.3390/logistics4020010</w:t>
      </w:r>
    </w:p>
    <w:p w14:paraId="5EF509E6"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Hair, J.F., 2014. A primer on partial least squares structural equation modeling (PLS-SEM). sage.</w:t>
      </w:r>
    </w:p>
    <w:p w14:paraId="7989A96C"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Hair, J.F., Black, W.C., Babin, B.J., Anderson, R.E., 2013. Multivariate data analysis: Pearson new international edition PDF eBook. Pearson Higher Ed.</w:t>
      </w:r>
    </w:p>
    <w:p w14:paraId="31359184"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Heilig, L., Schwarze, S., Voß, S., 2017. An analysis of digital transformation in the history and future of modern ports.</w:t>
      </w:r>
    </w:p>
    <w:p w14:paraId="6F1C4367"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lang w:val="fi-FI"/>
        </w:rPr>
        <w:t xml:space="preserve">Hien, N., Laporte, G., Roy, J., 2014. </w:t>
      </w:r>
      <w:r w:rsidRPr="000004DB">
        <w:rPr>
          <w:rFonts w:ascii="Times New Roman" w:hAnsi="Times New Roman" w:cs="Times New Roman"/>
          <w:noProof/>
          <w:sz w:val="24"/>
          <w:szCs w:val="24"/>
        </w:rPr>
        <w:t>Business Environment Factors, Incoterms Selection and Export Performance. Oper. Supply Chain Manag. An Int. J. 2, 63–78. https://doi.org/10.31387/oscm040017</w:t>
      </w:r>
    </w:p>
    <w:p w14:paraId="2A52A714"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fi-FI"/>
        </w:rPr>
      </w:pPr>
      <w:r w:rsidRPr="000004DB">
        <w:rPr>
          <w:rFonts w:ascii="Times New Roman" w:hAnsi="Times New Roman" w:cs="Times New Roman"/>
          <w:noProof/>
          <w:sz w:val="24"/>
          <w:szCs w:val="24"/>
        </w:rPr>
        <w:t xml:space="preserve">Ishak, A.K., Ramli, A., Aziz, Z., Kamaruddeen, A.M., Ahmad Shakir, K., 2019. Firm culture and innovativeness among logistics companies in Malaysia. Int. J. Supply Chain Manag. </w:t>
      </w:r>
      <w:r w:rsidRPr="000004DB">
        <w:rPr>
          <w:rFonts w:ascii="Times New Roman" w:hAnsi="Times New Roman" w:cs="Times New Roman"/>
          <w:noProof/>
          <w:sz w:val="24"/>
          <w:szCs w:val="24"/>
          <w:lang w:val="fi-FI"/>
        </w:rPr>
        <w:t>8, 702–709.</w:t>
      </w:r>
    </w:p>
    <w:p w14:paraId="3FE06A08"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lang w:val="fi-FI"/>
        </w:rPr>
        <w:t xml:space="preserve">Isti’anah, P.R., Praharsi, Y., Maharani, A., Wee, H.-M., 2021. </w:t>
      </w:r>
      <w:r w:rsidRPr="000004DB">
        <w:rPr>
          <w:rFonts w:ascii="Times New Roman" w:hAnsi="Times New Roman" w:cs="Times New Roman"/>
          <w:noProof/>
          <w:sz w:val="24"/>
          <w:szCs w:val="24"/>
        </w:rPr>
        <w:t>Supply chain resilience analysis using the quality function deployment (QFD) approach in a freight forwarding company. Reliab. Theory Appl. 16, 15–26. https://doi.org/10.24412/1932-2321-2021-264-15-26</w:t>
      </w:r>
    </w:p>
    <w:p w14:paraId="1F507E7D"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Jeon, S.-H., 2021. An analysis of delivery/transport documents content in relation to the contract of carriage under incoterms 2020 rules*. J. Korea Trade 25, 203–219. https://doi.org/10.35611/jkt.2021.25.1.203</w:t>
      </w:r>
    </w:p>
    <w:p w14:paraId="6E11431F"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Jing, H., Fan, Y., 2024. Digital transformation, supply chain integration and supply chain performance: Evidence from Chinese manufacturing listed firms. Sage Open 14, 21582440241281616.</w:t>
      </w:r>
    </w:p>
    <w:p w14:paraId="2748E191"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 xml:space="preserve">Kern, J., Wolff, P., 2019. The digital transformation of the automotive supply chain–an </w:t>
      </w:r>
      <w:r w:rsidRPr="000004DB">
        <w:rPr>
          <w:rFonts w:ascii="Times New Roman" w:hAnsi="Times New Roman" w:cs="Times New Roman"/>
          <w:noProof/>
          <w:sz w:val="24"/>
          <w:szCs w:val="24"/>
        </w:rPr>
        <w:lastRenderedPageBreak/>
        <w:t>empirical analysis with evidence from Germany and China: Case study contribution to the OECD TIP Digital and Open Innovation project. TIP Digit. Open Innov. Proj.</w:t>
      </w:r>
    </w:p>
    <w:p w14:paraId="32024155"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Kim, J.-H., Jeon, S.-H., Yang, J.-H., Davis, J., Vogt, J., Bergami, R., Tichá, L., Kim, S.M., Kubáňová, J., Otáhalová, Z., Senko, Š., Baena-Rojas, J.J., Cano, J.A., Tellarini, G., Petrová, M., Krügerová, M., Kozieł, M., 2022. The Comparative Study of Incoterms 2020 and 2010 in International Physical Distribution. J. Korea Trade 25, 1263–1286. https://doi.org/10.22306/al.v9i2.291</w:t>
      </w:r>
    </w:p>
    <w:p w14:paraId="1B912290"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Kim, S.M., 2022. Some Critical &amp; Controversial Issues on Incoterms 2020 for International Trade. Glob. Trade Cust. J. 17.</w:t>
      </w:r>
    </w:p>
    <w:p w14:paraId="29E7A922"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Kim, S.M., 2021. Right Choice of DPU in Incoterms 2020. Glob. Trade Cust. J. 16.</w:t>
      </w:r>
    </w:p>
    <w:p w14:paraId="37504762"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Kohlhase, S., Wielhouwer, J.L., 2022. Tax and tariff planning through transfer prices: The role of the head office and business unit. J. Account. Econ. https://doi.org/10.1016/j.jacceco.2022.101568</w:t>
      </w:r>
    </w:p>
    <w:p w14:paraId="1DCF3FC3"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Krajewska, M.A., Kopfer, H., 2006. Collaborating freight forwarding enterprises: Request allocation and profit sharing. OR Spectr. 28, 301–317. https://doi.org/10.1007/s00291-005-0031-2</w:t>
      </w:r>
    </w:p>
    <w:p w14:paraId="32CDE86B"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Kubáňová, J., Ptak, M., 2017. Using of the incoterms ® 2010 rules in the maritime transport, in: 21st International Scientific Conference Transport Means 2017. Kaunas University of Technology, University of Zilina, Univerzitna 8215/1, Zilina, 01026, Slovakia, pp. 520–525.</w:t>
      </w:r>
    </w:p>
    <w:p w14:paraId="205A1CC7"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Lemoine, W., Dagnæs, L., 2003. Globalisation strategies and business organisation of a network of logistics service providers. Int. J. Phys. Distrib. Logist. Manag. 33, 209–228. https://doi.org/10.1108/09600030310471961</w:t>
      </w:r>
    </w:p>
    <w:p w14:paraId="3C0EB1D8"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Leskovar-Spacapan, G., Bastic, M., 2007. Differences in organizations’ innovation capability in transition economy: Internal aspect of the organizations’ strategic orientation. Technovation 27, 533–546.</w:t>
      </w:r>
    </w:p>
    <w:p w14:paraId="1AC9841D"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Lu, C.-S., 2004. An evaluation of logistics services’ requirements of international distribution centers in Taiwan. Transp. J. 43, 53–66.</w:t>
      </w:r>
    </w:p>
    <w:p w14:paraId="3FDDFB71"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Lu, C., 1999. Strategic groups in taiwanese liner shipping. Marit. Policy Manag. 26, 1–26. https://doi.org/10.1080/030888399287032</w:t>
      </w:r>
    </w:p>
    <w:p w14:paraId="4203ECA7"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McKinnon, A., 2014. The possible influence of the shipper on carbon emissions from deep-sea container supply chains: An empirical analysis. Marit. Econ. Logist. 16, 1–19. https://doi.org/10.1057/mel.2013.25</w:t>
      </w:r>
    </w:p>
    <w:p w14:paraId="2B9A8AE7"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Michel, V., Siegfried, P., 2020. Digital freight forwarders in food logistics. Logist. J. 2020, 1–15. https://doi.org/10.2195/lj_NotRev_michel_de_202102_01</w:t>
      </w:r>
    </w:p>
    <w:p w14:paraId="62CF774A"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Nugymanova, G., Nurgaliyeva, M., Zhanbirov, Z., Naumov, V., Taran, I., 2021. Choosing a servicing company’s strategy while interacting with freight owners at the road transport market. Nauk. Visnyk Natsionalnoho Hirnychoho Universytetu 204–210. https://doi.org/10.33271/nvngu/2021-1/204</w:t>
      </w:r>
    </w:p>
    <w:p w14:paraId="4C2034A3"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Porter, M., 1985. Competitive Advantage, New York Free Press. PorterCompetitive Advantage1985.</w:t>
      </w:r>
    </w:p>
    <w:p w14:paraId="0A903A7E"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Porter, M.E., 1990. The competitive advantage of nations The Free Press. New York 564.</w:t>
      </w:r>
    </w:p>
    <w:p w14:paraId="5A20AF1E"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Porter, M.E., 1980. Competitive strategy: Techniques for analyzing industries and competitors.</w:t>
      </w:r>
    </w:p>
    <w:p w14:paraId="32EAE658"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lastRenderedPageBreak/>
        <w:t>Porter, M.E., Kramer, M.R., 1985. Competitive Advantage. Creat. Sustain. Super. Performance, Simons 56–68.</w:t>
      </w:r>
    </w:p>
    <w:p w14:paraId="78938CA4"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Raza, Z., Woxenius, J., Vural, C.A., Lind, M., 2023. Digital transformation of maritime logistics: Exploring trends in the liner shipping segment. Comput. Ind. 145, 103811.</w:t>
      </w:r>
    </w:p>
    <w:p w14:paraId="4F876524"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Sanchez-Rodrigues, V., Potter, A., Naim, M.M., 2010. The impact of logistics uncertainty on sustainable transport operations. Int. J. Phys. Distrib. Logist. Manag. 40, 61–83. https://doi.org/10.1108/09600031011018046</w:t>
      </w:r>
    </w:p>
    <w:p w14:paraId="183FEFC5"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Shou, Y., Shao, J., Chen, A., 2017. Relational resources and performance of Chinese third-party logistics providers: The mediating role of innovation capability. Int. J. Phys. Distrib. Logist. Manag. 47, 864–883. https://doi.org/10.1108/IJPDLM-09-2016-0271</w:t>
      </w:r>
    </w:p>
    <w:p w14:paraId="67DE1C4D"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Sink, H.L., Langley Jr, C.J., Gibson, B.J., 1996. Buyer observations of the US third‐party logistics market. Int. J. Phys. Distrib. Logist. Manag. 26, 38–46.</w:t>
      </w:r>
    </w:p>
    <w:p w14:paraId="4EF0979B"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Spieske, A., Birkel, H., 2021. Improving supply chain resilience through industry 4.0: A systematic literature review under the impressions of the COVID-19 pandemic. Comput. Ind. Eng. 158, 107452.</w:t>
      </w:r>
    </w:p>
    <w:p w14:paraId="7EF4E2C8"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Stojanović, Đ., Ivetić, J., 2020. Possibilities of using Incoterms clauses in a country logistics performance assessment and benchmarking. Transp. Policy 98, 217–228. https://doi.org/10.1016/j.tranpol.2020.03.012</w:t>
      </w:r>
    </w:p>
    <w:p w14:paraId="13AD0BD1"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fi-FI"/>
        </w:rPr>
      </w:pPr>
      <w:r w:rsidRPr="000004DB">
        <w:rPr>
          <w:rFonts w:ascii="Times New Roman" w:hAnsi="Times New Roman" w:cs="Times New Roman"/>
          <w:noProof/>
          <w:sz w:val="24"/>
          <w:szCs w:val="24"/>
        </w:rPr>
        <w:t xml:space="preserve">Stojanović, Ð., Ivetić, J., Veličković, M., 2021. Assessment of international trade-related transport CO2 emissions—a logistics responsibility perspective. </w:t>
      </w:r>
      <w:r w:rsidRPr="000004DB">
        <w:rPr>
          <w:rFonts w:ascii="Times New Roman" w:hAnsi="Times New Roman" w:cs="Times New Roman"/>
          <w:noProof/>
          <w:sz w:val="24"/>
          <w:szCs w:val="24"/>
          <w:lang w:val="fi-FI"/>
        </w:rPr>
        <w:t>Sustain. 13, 1–15. https://doi.org/10.3390/su13031138</w:t>
      </w:r>
    </w:p>
    <w:p w14:paraId="70AB1FD3"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lang w:val="fi-FI"/>
        </w:rPr>
        <w:t xml:space="preserve">Stojanović, Đ.M., Ivetić, J., 2020. </w:t>
      </w:r>
      <w:r w:rsidRPr="000004DB">
        <w:rPr>
          <w:rFonts w:ascii="Times New Roman" w:hAnsi="Times New Roman" w:cs="Times New Roman"/>
          <w:noProof/>
          <w:sz w:val="24"/>
          <w:szCs w:val="24"/>
        </w:rPr>
        <w:t>Macrologistic performance and logistics commitments in sales contracts in international supply chains. Int. J. Logist. Manag. 31, 59–76. https://doi.org/10.1108/IJLM-12-2018-0323</w:t>
      </w:r>
    </w:p>
    <w:p w14:paraId="6FF0C5C1"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Stojanović, Ivetić, J., 2020. Possibilities of using Incoterms clauses in a country logistics performance assessment and benchmarking. Transp. Policy 98, 217–228. https://doi.org/10.1016/j.tranpol.2020.03.012</w:t>
      </w:r>
    </w:p>
    <w:p w14:paraId="02DF70BB"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Stonehouse, G., Snowdon, B., 2007. Competitive advantage revisited Michael Porter on strategy and competitiveness. J. Manag. Inq. 16, 256–273. https://doi.org/10.1177/1056492607306333</w:t>
      </w:r>
    </w:p>
    <w:p w14:paraId="50F473E6"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Sugiono, A., Rahayu, A., Wibowo, L.A., 2022. Environmental uncertainty factor, incoterm and implication for a strategic alliance in freight forwarder companies case study in Indonesia. Asian J. Logist. Manag. 1, 1–15.</w:t>
      </w:r>
    </w:p>
    <w:p w14:paraId="4D0F20B6"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Sugiono, A., Rahayu, A., Wibowo, L.A., Hurriyati, R., 2023. Analysis of Incoterms and Relational Resources to Improve Competitive Advantage: A Study of Freight Forwarders Company in Indonesia. Asian J. Logist. Manag. 2, 64–91.</w:t>
      </w:r>
    </w:p>
    <w:p w14:paraId="5866D503"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Surakarsa, J., Amchang, C., Sawatwong, N., 2020. Decision-Making on Incoterms 2020 of Automotive Parts Manufacturers in Thailand. J. Asian Financ. Econ. Bus. 7, 461–470. https://doi.org/10.13106/jafeb.2020.vol7.no10.461</w:t>
      </w:r>
    </w:p>
    <w:p w14:paraId="7C06A755"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62781">
        <w:rPr>
          <w:rFonts w:ascii="Times New Roman" w:hAnsi="Times New Roman" w:cs="Times New Roman"/>
          <w:noProof/>
          <w:sz w:val="24"/>
          <w:szCs w:val="24"/>
          <w:lang w:val="pt-BR"/>
        </w:rPr>
        <w:t xml:space="preserve">Teece, D.J., Pisano, G., Shuen, A., 1997. </w:t>
      </w:r>
      <w:r w:rsidRPr="000004DB">
        <w:rPr>
          <w:rFonts w:ascii="Times New Roman" w:hAnsi="Times New Roman" w:cs="Times New Roman"/>
          <w:noProof/>
          <w:sz w:val="24"/>
          <w:szCs w:val="24"/>
        </w:rPr>
        <w:t>Dynamic capabilities and strategic management. Strateg. Manag. J. 18, 509–533.</w:t>
      </w:r>
    </w:p>
    <w:p w14:paraId="264E6084"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The International Chamber of Commerce, 2020. ICC Rules for the Use of Domestic and International Trade Terms, 723E ed. International Chamber and Commerce Indonesia.</w:t>
      </w:r>
    </w:p>
    <w:p w14:paraId="27D96C84"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lastRenderedPageBreak/>
        <w:t>Unal, T.D., Metin, I., 2021. Do the factors affecting incoterms® selection differ for exporters and importers? A fuzzy analytical hierarchy process (fahp) application. Logforum 17, 299–309. https://doi.org/10.17270/J.LOG.2021.585</w:t>
      </w:r>
    </w:p>
    <w:p w14:paraId="5B24BF25"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Wagner, O., 2022. The COVID-19 Pandemics’ Impact on Customs Valuation and Import Duties: An Israel Perspective, and a Wider Comparison. Glob. Trade Cust. J. 17, 113–120.</w:t>
      </w:r>
    </w:p>
    <w:p w14:paraId="2BC5DB50"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Wang, X., Kopfer, H., Gendreau, M., 2014. Operational transportation planning of freight forwarding companies in horizontal coalitions. Eur. J. Oper. Res. 237, 1133–1141. https://doi.org/10.1016/j.ejor.2014.02.056</w:t>
      </w:r>
    </w:p>
    <w:p w14:paraId="607B62FA"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Winkelhaus, S., Grosse, E.H., 2020. Logistics 4.0: a systematic review towards a new logistics system. Int. J. Prod. Res. 58, 18–43.</w:t>
      </w:r>
    </w:p>
    <w:p w14:paraId="789105A1"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Yang, J.-H., 2021. A study on the reasonable choice and utilization of incoterms 2020 rules from the perspective of logistics and supply chain management. J. Korea Trade 25, 152–168. https://doi.org/10.35611/jkt.2021.25.1.152</w:t>
      </w:r>
    </w:p>
    <w:p w14:paraId="6E91F882"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Zhang, J., Jehangir, F.N., Yang, L., Tahir, M.A., Tabasum, S., 2024. Competitive Advantage and Firm Performance: The Role of Organizational Culture, Organizational Innovation, and Knowledge Sharing. J. Knowl. Econ. https://doi.org/10.1007/s13132-024-01910-3</w:t>
      </w:r>
    </w:p>
    <w:p w14:paraId="70F7795A"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Zhang, L.-H., Liu, C., Zhang, C., Wang, S., 2023. Upstream encroachment and downstream outsourcing in competing shipping supply chains. Int. J. Prod. Econ. 255. https://doi.org/10.1016/j.ijpe.2022.108655</w:t>
      </w:r>
    </w:p>
    <w:p w14:paraId="60F761B6" w14:textId="77777777" w:rsidR="00B22419" w:rsidRPr="000004DB" w:rsidRDefault="00B22419" w:rsidP="00AE1636">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004DB">
        <w:rPr>
          <w:rFonts w:ascii="Times New Roman" w:hAnsi="Times New Roman" w:cs="Times New Roman"/>
          <w:noProof/>
          <w:sz w:val="24"/>
          <w:szCs w:val="24"/>
        </w:rPr>
        <w:t>Zimmermann, R., Ferreira, L.M.D.F., Moreira, A.C., 2020. An empirical analysis of the relationship between supply chain strategies, product characteristics, environmental uncertainty and performance. Supply Chain Manag. An Int. J. 25, 375–391.</w:t>
      </w:r>
    </w:p>
    <w:p w14:paraId="0D6C723D" w14:textId="77777777" w:rsidR="00DB0B37" w:rsidRPr="000004DB" w:rsidRDefault="00B22419" w:rsidP="00AE1636">
      <w:pPr>
        <w:tabs>
          <w:tab w:val="left" w:pos="1134"/>
        </w:tabs>
        <w:spacing w:after="0" w:line="276" w:lineRule="auto"/>
        <w:jc w:val="both"/>
        <w:rPr>
          <w:rFonts w:ascii="Times New Roman" w:hAnsi="Times New Roman" w:cs="Times New Roman"/>
          <w:b/>
          <w:bCs/>
          <w:sz w:val="24"/>
          <w:szCs w:val="24"/>
        </w:rPr>
      </w:pPr>
      <w:r w:rsidRPr="000004DB">
        <w:rPr>
          <w:rFonts w:ascii="Times New Roman" w:hAnsi="Times New Roman" w:cs="Times New Roman"/>
          <w:b/>
          <w:bCs/>
          <w:sz w:val="24"/>
          <w:szCs w:val="24"/>
        </w:rPr>
        <w:fldChar w:fldCharType="end"/>
      </w:r>
    </w:p>
    <w:sectPr w:rsidR="00DB0B37" w:rsidRPr="000004DB" w:rsidSect="00D62758">
      <w:headerReference w:type="default" r:id="rId11"/>
      <w:footerReference w:type="default" r:id="rId12"/>
      <w:headerReference w:type="first" r:id="rId13"/>
      <w:footerReference w:type="first" r:id="rId14"/>
      <w:pgSz w:w="11906" w:h="16838" w:code="9"/>
      <w:pgMar w:top="1440" w:right="1440" w:bottom="1440" w:left="1440" w:header="0" w:footer="743" w:gutter="0"/>
      <w:pgNumType w:start="9115"/>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D552" w14:textId="77777777" w:rsidR="00A52927" w:rsidRDefault="00A52927" w:rsidP="00CE5852">
      <w:pPr>
        <w:spacing w:after="0" w:line="240" w:lineRule="auto"/>
      </w:pPr>
      <w:r>
        <w:separator/>
      </w:r>
    </w:p>
  </w:endnote>
  <w:endnote w:type="continuationSeparator" w:id="0">
    <w:p w14:paraId="72DE469A" w14:textId="77777777" w:rsidR="00A52927" w:rsidRDefault="00A52927" w:rsidP="00CE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2BAA" w14:textId="5D353ECE" w:rsidR="00222846" w:rsidRDefault="00222846" w:rsidP="00222846">
    <w:pPr>
      <w:pStyle w:val="Footer"/>
      <w:tabs>
        <w:tab w:val="clear" w:pos="4680"/>
        <w:tab w:val="clear" w:pos="9360"/>
        <w:tab w:val="left" w:pos="2325"/>
      </w:tabs>
    </w:pP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124878"/>
      <w:docPartObj>
        <w:docPartGallery w:val="Page Numbers (Bottom of Page)"/>
        <w:docPartUnique/>
      </w:docPartObj>
    </w:sdtPr>
    <w:sdtEndPr>
      <w:rPr>
        <w:noProof/>
      </w:rPr>
    </w:sdtEndPr>
    <w:sdtContent>
      <w:p w14:paraId="168A9257" w14:textId="148B98FF" w:rsidR="00D62758" w:rsidRDefault="00D627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B12ADE" w14:textId="132BE8B1" w:rsidR="00222846" w:rsidRDefault="0022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DA699" w14:textId="77777777" w:rsidR="00A52927" w:rsidRDefault="00A52927" w:rsidP="00CE5852">
      <w:pPr>
        <w:spacing w:after="0" w:line="240" w:lineRule="auto"/>
      </w:pPr>
      <w:r>
        <w:separator/>
      </w:r>
    </w:p>
  </w:footnote>
  <w:footnote w:type="continuationSeparator" w:id="0">
    <w:p w14:paraId="7C7D61D5" w14:textId="77777777" w:rsidR="00A52927" w:rsidRDefault="00A52927" w:rsidP="00CE5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88C2" w14:textId="77777777" w:rsidR="00CE5852" w:rsidRDefault="00CE5852">
    <w:pPr>
      <w:pStyle w:val="Header"/>
    </w:pPr>
  </w:p>
  <w:p w14:paraId="4A072572" w14:textId="77777777" w:rsidR="00222846" w:rsidRDefault="00222846">
    <w:pPr>
      <w:pStyle w:val="Header"/>
    </w:pPr>
  </w:p>
  <w:p w14:paraId="7C65170D" w14:textId="2AEE63DF" w:rsidR="00222846" w:rsidRPr="00222846" w:rsidRDefault="00222846" w:rsidP="00222846">
    <w:pPr>
      <w:pStyle w:val="Header"/>
      <w:rPr>
        <w:rFonts w:ascii="Calibri" w:hAnsi="Calibri" w:cs="Calibri"/>
        <w:b/>
      </w:rPr>
    </w:pPr>
    <w:r w:rsidRPr="00222846">
      <w:rPr>
        <w:rFonts w:ascii="Calibri" w:hAnsi="Calibri" w:cs="Calibri"/>
        <w:b/>
      </w:rPr>
      <w:t xml:space="preserve">Ahmad Sugiono*, Agus Rahayu, Lili Adi Wibowo, Ratih </w:t>
    </w:r>
    <w:proofErr w:type="spellStart"/>
    <w:r w:rsidRPr="00222846">
      <w:rPr>
        <w:rFonts w:ascii="Calibri" w:hAnsi="Calibri" w:cs="Calibri"/>
        <w:b/>
      </w:rPr>
      <w:t>Hurriyati</w:t>
    </w:r>
    <w:proofErr w:type="spellEnd"/>
  </w:p>
  <w:p w14:paraId="2530B5E7" w14:textId="77777777" w:rsidR="00222846" w:rsidRPr="00222846" w:rsidRDefault="00222846" w:rsidP="00222846">
    <w:pPr>
      <w:spacing w:after="0"/>
      <w:contextualSpacing/>
      <w:jc w:val="both"/>
      <w:rPr>
        <w:rFonts w:eastAsia="Times New Roman" w:cstheme="minorHAnsi"/>
        <w:kern w:val="32"/>
        <w:lang w:val="en-US"/>
      </w:rPr>
    </w:pPr>
    <w:r w:rsidRPr="00222846">
      <w:rPr>
        <w:rFonts w:eastAsia="Times New Roman" w:cstheme="minorHAnsi"/>
        <w:kern w:val="32"/>
        <w:lang w:val="en-US"/>
      </w:rPr>
      <w:t xml:space="preserve">The Role of Digital Transformation and Incoterm Selection in Enhancing Competitive Advantage: Evidence from Indonesian Freight Forwarders </w:t>
    </w:r>
  </w:p>
  <w:p w14:paraId="698ACD47" w14:textId="6623DC3C" w:rsidR="00CE5852" w:rsidRPr="00222846" w:rsidRDefault="00222846" w:rsidP="00222846">
    <w:pPr>
      <w:spacing w:after="0"/>
      <w:contextualSpacing/>
      <w:jc w:val="both"/>
      <w:rPr>
        <w:rFonts w:ascii="Bookman Old Style" w:eastAsia="Times New Roman" w:hAnsi="Bookman Old Style" w:cstheme="majorHAnsi"/>
        <w:bCs/>
        <w:kern w:val="32"/>
        <w:sz w:val="20"/>
        <w:szCs w:val="20"/>
        <w:lang w:val="id-ID"/>
      </w:rPr>
    </w:pPr>
    <w:r>
      <w:rPr>
        <w:noProof/>
      </w:rPr>
      <mc:AlternateContent>
        <mc:Choice Requires="wps">
          <w:drawing>
            <wp:anchor distT="4294967295" distB="4294967295" distL="114300" distR="114300" simplePos="0" relativeHeight="251662336" behindDoc="0" locked="0" layoutInCell="1" allowOverlap="1" wp14:anchorId="56A5927C" wp14:editId="28F17EE2">
              <wp:simplePos x="0" y="0"/>
              <wp:positionH relativeFrom="column">
                <wp:posOffset>0</wp:posOffset>
              </wp:positionH>
              <wp:positionV relativeFrom="paragraph">
                <wp:posOffset>40004</wp:posOffset>
              </wp:positionV>
              <wp:extent cx="572452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F9C0B7" id="_x0000_t32" coordsize="21600,21600" o:spt="32" o:oned="t" path="m,l21600,21600e" filled="f">
              <v:path arrowok="t" fillok="f" o:connecttype="none"/>
              <o:lock v:ext="edit" shapetype="t"/>
            </v:shapetype>
            <v:shape id="Straight Arrow Connector 7" o:spid="_x0000_s1026" type="#_x0000_t32" style="position:absolute;margin-left:0;margin-top:3.15pt;width:450.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76FB" w14:textId="77777777" w:rsidR="00CE5852" w:rsidRDefault="00CE5852">
    <w:pPr>
      <w:pStyle w:val="Header"/>
    </w:pPr>
  </w:p>
  <w:p w14:paraId="3EBC9AE8" w14:textId="77777777" w:rsidR="00CE5852" w:rsidRDefault="00CE5852">
    <w:pPr>
      <w:pStyle w:val="Header"/>
    </w:pPr>
  </w:p>
  <w:p w14:paraId="50FDAC10" w14:textId="77777777" w:rsidR="00CE5852" w:rsidRPr="00872D92" w:rsidRDefault="00CE5852" w:rsidP="00CE5852">
    <w:pPr>
      <w:pStyle w:val="Header"/>
      <w:ind w:right="12"/>
      <w:rPr>
        <w:rFonts w:ascii="Bookman Old Style" w:hAnsi="Bookman Old Style"/>
        <w:b/>
        <w:color w:val="0070C0"/>
        <w:sz w:val="28"/>
        <w:szCs w:val="28"/>
      </w:rPr>
    </w:pPr>
    <w:r w:rsidRPr="00CE730E">
      <w:rPr>
        <w:noProof/>
        <w:color w:val="00B050"/>
      </w:rPr>
      <w:drawing>
        <wp:anchor distT="0" distB="0" distL="114300" distR="114300" simplePos="0" relativeHeight="251660288" behindDoc="0" locked="0" layoutInCell="1" allowOverlap="1" wp14:anchorId="61F928F1" wp14:editId="2EA4981E">
          <wp:simplePos x="0" y="0"/>
          <wp:positionH relativeFrom="column">
            <wp:posOffset>3959225</wp:posOffset>
          </wp:positionH>
          <wp:positionV relativeFrom="paragraph">
            <wp:posOffset>-78740</wp:posOffset>
          </wp:positionV>
          <wp:extent cx="1994535" cy="756920"/>
          <wp:effectExtent l="0" t="0" r="5715" b="5080"/>
          <wp:wrapSquare wrapText="bothSides"/>
          <wp:docPr id="907593468" name="Picture 90759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30E">
      <w:rPr>
        <w:rFonts w:ascii="Bookman Old Style" w:hAnsi="Bookman Old Style"/>
        <w:b/>
        <w:color w:val="00B050"/>
        <w:sz w:val="28"/>
        <w:szCs w:val="28"/>
      </w:rPr>
      <w:t>J</w:t>
    </w:r>
    <w:r>
      <w:rPr>
        <w:rFonts w:ascii="Bookman Old Style" w:hAnsi="Bookman Old Style"/>
        <w:b/>
        <w:color w:val="00B050"/>
        <w:sz w:val="28"/>
        <w:szCs w:val="28"/>
      </w:rPr>
      <w:t>URNAL</w:t>
    </w:r>
    <w:r w:rsidRPr="00CE730E">
      <w:rPr>
        <w:rFonts w:ascii="Bookman Old Style" w:hAnsi="Bookman Old Style"/>
        <w:b/>
        <w:color w:val="00B050"/>
        <w:sz w:val="28"/>
        <w:szCs w:val="28"/>
      </w:rPr>
      <w:t xml:space="preserve"> LOCUS</w:t>
    </w:r>
    <w:r>
      <w:rPr>
        <w:rFonts w:ascii="Bookman Old Style" w:hAnsi="Bookman Old Style"/>
        <w:b/>
        <w:color w:val="00B050"/>
        <w:sz w:val="28"/>
        <w:szCs w:val="28"/>
      </w:rPr>
      <w:t>:</w:t>
    </w:r>
    <w:r w:rsidRPr="00CE730E">
      <w:rPr>
        <w:rFonts w:ascii="Bookman Old Style" w:hAnsi="Bookman Old Style"/>
        <w:b/>
        <w:color w:val="00B050"/>
        <w:sz w:val="28"/>
        <w:szCs w:val="28"/>
      </w:rPr>
      <w:t xml:space="preserve"> </w:t>
    </w:r>
    <w:proofErr w:type="spellStart"/>
    <w:r w:rsidRPr="00CE730E">
      <w:rPr>
        <w:rFonts w:ascii="Bookman Old Style" w:hAnsi="Bookman Old Style"/>
        <w:b/>
        <w:color w:val="00B050"/>
        <w:sz w:val="28"/>
        <w:szCs w:val="28"/>
      </w:rPr>
      <w:t>Penelitian</w:t>
    </w:r>
    <w:proofErr w:type="spellEnd"/>
    <w:r w:rsidRPr="00CE730E">
      <w:rPr>
        <w:rFonts w:ascii="Bookman Old Style" w:hAnsi="Bookman Old Style"/>
        <w:b/>
        <w:color w:val="00B050"/>
        <w:sz w:val="28"/>
        <w:szCs w:val="28"/>
      </w:rPr>
      <w:t xml:space="preserve"> &amp; </w:t>
    </w:r>
    <w:proofErr w:type="spellStart"/>
    <w:r w:rsidRPr="00CE730E">
      <w:rPr>
        <w:rFonts w:ascii="Bookman Old Style" w:hAnsi="Bookman Old Style"/>
        <w:b/>
        <w:color w:val="00B050"/>
        <w:sz w:val="28"/>
        <w:szCs w:val="28"/>
      </w:rPr>
      <w:t>Pengabdian</w:t>
    </w:r>
    <w:proofErr w:type="spellEnd"/>
    <w:r w:rsidRPr="00872D92">
      <w:rPr>
        <w:rFonts w:ascii="Bookman Old Style" w:hAnsi="Bookman Old Style"/>
        <w:b/>
        <w:color w:val="0070C0"/>
        <w:sz w:val="28"/>
        <w:szCs w:val="28"/>
      </w:rPr>
      <w:t xml:space="preserve"> </w:t>
    </w:r>
  </w:p>
  <w:p w14:paraId="2EBEBCDA" w14:textId="5C4B1EE4" w:rsidR="00CE5852" w:rsidRPr="0029043E" w:rsidRDefault="00CE5852" w:rsidP="00CE5852">
    <w:pPr>
      <w:pStyle w:val="Header"/>
      <w:ind w:right="12"/>
      <w:rPr>
        <w:b/>
        <w:color w:val="000000"/>
      </w:rPr>
    </w:pPr>
    <w:r>
      <w:rPr>
        <w:b/>
        <w:color w:val="000000"/>
      </w:rPr>
      <w:t xml:space="preserve">Volume </w:t>
    </w:r>
    <w:r w:rsidR="00CA3542">
      <w:rPr>
        <w:b/>
        <w:color w:val="000000"/>
      </w:rPr>
      <w:t>4</w:t>
    </w:r>
    <w:r w:rsidRPr="0029043E">
      <w:rPr>
        <w:b/>
        <w:color w:val="000000"/>
      </w:rPr>
      <w:t xml:space="preserve"> No. </w:t>
    </w:r>
    <w:r w:rsidR="00CA3542">
      <w:rPr>
        <w:b/>
        <w:color w:val="000000"/>
      </w:rPr>
      <w:t>9</w:t>
    </w:r>
    <w:r w:rsidRPr="0029043E">
      <w:rPr>
        <w:b/>
        <w:color w:val="000000"/>
      </w:rPr>
      <w:t xml:space="preserve"> </w:t>
    </w:r>
    <w:r w:rsidR="00222846">
      <w:rPr>
        <w:b/>
        <w:color w:val="000000"/>
      </w:rPr>
      <w:t>September</w:t>
    </w:r>
    <w:r>
      <w:rPr>
        <w:b/>
        <w:color w:val="000000"/>
      </w:rPr>
      <w:t xml:space="preserve"> </w:t>
    </w:r>
    <w:r w:rsidRPr="0029043E">
      <w:rPr>
        <w:b/>
        <w:color w:val="000000"/>
      </w:rPr>
      <w:t>202</w:t>
    </w:r>
    <w:r w:rsidR="00222846">
      <w:rPr>
        <w:b/>
        <w:color w:val="000000"/>
      </w:rPr>
      <w:t>5</w:t>
    </w:r>
  </w:p>
  <w:p w14:paraId="665FC545" w14:textId="77777777" w:rsidR="00CE5852" w:rsidRPr="00131611" w:rsidRDefault="00CE5852" w:rsidP="00CE5852">
    <w:pPr>
      <w:pStyle w:val="Header"/>
      <w:ind w:right="12"/>
      <w:rPr>
        <w:sz w:val="20"/>
        <w:szCs w:val="20"/>
      </w:rPr>
    </w:pPr>
    <w:r w:rsidRPr="00131611">
      <w:rPr>
        <w:color w:val="000000"/>
        <w:sz w:val="20"/>
        <w:szCs w:val="20"/>
      </w:rPr>
      <w:t xml:space="preserve">E-ISSN </w:t>
    </w:r>
    <w:r w:rsidRPr="00FE08D4">
      <w:rPr>
        <w:color w:val="000000"/>
        <w:sz w:val="20"/>
        <w:szCs w:val="20"/>
      </w:rPr>
      <w:t>2829-7334</w:t>
    </w:r>
    <w:r w:rsidRPr="00131611">
      <w:rPr>
        <w:color w:val="000000"/>
        <w:sz w:val="20"/>
        <w:szCs w:val="20"/>
      </w:rPr>
      <w:t xml:space="preserve">| P-ISSN </w:t>
    </w:r>
    <w:r w:rsidRPr="00FE08D4">
      <w:rPr>
        <w:color w:val="000000"/>
        <w:sz w:val="20"/>
        <w:szCs w:val="20"/>
      </w:rPr>
      <w:t>2829-5439</w:t>
    </w:r>
  </w:p>
  <w:p w14:paraId="031FCC40" w14:textId="77777777" w:rsidR="00CE5852" w:rsidRPr="00131611" w:rsidRDefault="00CE5852" w:rsidP="00CE5852">
    <w:pPr>
      <w:pStyle w:val="Header"/>
      <w:rPr>
        <w:rFonts w:ascii="Georgia" w:hAnsi="Georgia"/>
        <w:b/>
        <w:color w:val="2E74B5" w:themeColor="accent5" w:themeShade="BF"/>
        <w:sz w:val="20"/>
        <w:szCs w:val="20"/>
      </w:rPr>
    </w:pPr>
    <w:proofErr w:type="spellStart"/>
    <w:r w:rsidRPr="00131611">
      <w:rPr>
        <w:sz w:val="20"/>
        <w:szCs w:val="20"/>
      </w:rPr>
      <w:t>Hompage</w:t>
    </w:r>
    <w:proofErr w:type="spellEnd"/>
    <w:r w:rsidRPr="00131611">
      <w:rPr>
        <w:sz w:val="20"/>
        <w:szCs w:val="20"/>
      </w:rPr>
      <w:t xml:space="preserve">: </w:t>
    </w:r>
    <w:r w:rsidRPr="005426DC">
      <w:rPr>
        <w:sz w:val="20"/>
        <w:szCs w:val="20"/>
      </w:rPr>
      <w:t>https://locus.rivierapublishing.id/index.php/jl</w:t>
    </w:r>
  </w:p>
  <w:p w14:paraId="6F880A3D" w14:textId="1F148E7F" w:rsidR="00CE5852" w:rsidRPr="00CE5852" w:rsidRDefault="00CE5852" w:rsidP="00CE5852">
    <w:pPr>
      <w:pStyle w:val="Header"/>
      <w:jc w:val="center"/>
      <w:rPr>
        <w:sz w:val="28"/>
      </w:rPr>
    </w:pPr>
    <w:r>
      <w:rPr>
        <w:noProof/>
      </w:rPr>
      <mc:AlternateContent>
        <mc:Choice Requires="wps">
          <w:drawing>
            <wp:anchor distT="4294967295" distB="4294967295" distL="114300" distR="114300" simplePos="0" relativeHeight="251659264" behindDoc="1" locked="0" layoutInCell="1" allowOverlap="1" wp14:anchorId="7B6C8652" wp14:editId="0D69E650">
              <wp:simplePos x="0" y="0"/>
              <wp:positionH relativeFrom="column">
                <wp:posOffset>19050</wp:posOffset>
              </wp:positionH>
              <wp:positionV relativeFrom="paragraph">
                <wp:posOffset>91439</wp:posOffset>
              </wp:positionV>
              <wp:extent cx="5934710" cy="0"/>
              <wp:effectExtent l="0" t="19050" r="889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305253B" id="_x0000_t32" coordsize="21600,21600" o:spt="32" o:oned="t" path="m,l21600,21600e" filled="f">
              <v:path arrowok="t" fillok="f" o:connecttype="none"/>
              <o:lock v:ext="edit" shapetype="t"/>
            </v:shapetype>
            <v:shape id="Straight Arrow Connector 5" o:spid="_x0000_s1026" type="#_x0000_t32" style="position:absolute;margin-left:1.5pt;margin-top:7.2pt;width:467.3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249"/>
    <w:multiLevelType w:val="multilevel"/>
    <w:tmpl w:val="97400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7527A2"/>
    <w:multiLevelType w:val="multilevel"/>
    <w:tmpl w:val="98F8E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913087"/>
    <w:multiLevelType w:val="hybridMultilevel"/>
    <w:tmpl w:val="E7BCB2C8"/>
    <w:lvl w:ilvl="0" w:tplc="11D6B51E">
      <w:start w:val="1"/>
      <w:numFmt w:val="decimal"/>
      <w:lvlText w:val="%1."/>
      <w:lvlJc w:val="left"/>
      <w:pPr>
        <w:tabs>
          <w:tab w:val="num" w:pos="720"/>
        </w:tabs>
        <w:ind w:left="720" w:hanging="360"/>
      </w:pPr>
    </w:lvl>
    <w:lvl w:ilvl="1" w:tplc="D95AFA0C" w:tentative="1">
      <w:start w:val="1"/>
      <w:numFmt w:val="decimal"/>
      <w:lvlText w:val="%2."/>
      <w:lvlJc w:val="left"/>
      <w:pPr>
        <w:tabs>
          <w:tab w:val="num" w:pos="1440"/>
        </w:tabs>
        <w:ind w:left="1440" w:hanging="360"/>
      </w:pPr>
    </w:lvl>
    <w:lvl w:ilvl="2" w:tplc="4C28FDEA" w:tentative="1">
      <w:start w:val="1"/>
      <w:numFmt w:val="decimal"/>
      <w:lvlText w:val="%3."/>
      <w:lvlJc w:val="left"/>
      <w:pPr>
        <w:tabs>
          <w:tab w:val="num" w:pos="2160"/>
        </w:tabs>
        <w:ind w:left="2160" w:hanging="360"/>
      </w:pPr>
    </w:lvl>
    <w:lvl w:ilvl="3" w:tplc="860CEEA6" w:tentative="1">
      <w:start w:val="1"/>
      <w:numFmt w:val="decimal"/>
      <w:lvlText w:val="%4."/>
      <w:lvlJc w:val="left"/>
      <w:pPr>
        <w:tabs>
          <w:tab w:val="num" w:pos="2880"/>
        </w:tabs>
        <w:ind w:left="2880" w:hanging="360"/>
      </w:pPr>
    </w:lvl>
    <w:lvl w:ilvl="4" w:tplc="1D7801CC" w:tentative="1">
      <w:start w:val="1"/>
      <w:numFmt w:val="decimal"/>
      <w:lvlText w:val="%5."/>
      <w:lvlJc w:val="left"/>
      <w:pPr>
        <w:tabs>
          <w:tab w:val="num" w:pos="3600"/>
        </w:tabs>
        <w:ind w:left="3600" w:hanging="360"/>
      </w:pPr>
    </w:lvl>
    <w:lvl w:ilvl="5" w:tplc="6706C868" w:tentative="1">
      <w:start w:val="1"/>
      <w:numFmt w:val="decimal"/>
      <w:lvlText w:val="%6."/>
      <w:lvlJc w:val="left"/>
      <w:pPr>
        <w:tabs>
          <w:tab w:val="num" w:pos="4320"/>
        </w:tabs>
        <w:ind w:left="4320" w:hanging="360"/>
      </w:pPr>
    </w:lvl>
    <w:lvl w:ilvl="6" w:tplc="BFB2838C" w:tentative="1">
      <w:start w:val="1"/>
      <w:numFmt w:val="decimal"/>
      <w:lvlText w:val="%7."/>
      <w:lvlJc w:val="left"/>
      <w:pPr>
        <w:tabs>
          <w:tab w:val="num" w:pos="5040"/>
        </w:tabs>
        <w:ind w:left="5040" w:hanging="360"/>
      </w:pPr>
    </w:lvl>
    <w:lvl w:ilvl="7" w:tplc="09507F96" w:tentative="1">
      <w:start w:val="1"/>
      <w:numFmt w:val="decimal"/>
      <w:lvlText w:val="%8."/>
      <w:lvlJc w:val="left"/>
      <w:pPr>
        <w:tabs>
          <w:tab w:val="num" w:pos="5760"/>
        </w:tabs>
        <w:ind w:left="5760" w:hanging="360"/>
      </w:pPr>
    </w:lvl>
    <w:lvl w:ilvl="8" w:tplc="0CC07EB4" w:tentative="1">
      <w:start w:val="1"/>
      <w:numFmt w:val="decimal"/>
      <w:lvlText w:val="%9."/>
      <w:lvlJc w:val="left"/>
      <w:pPr>
        <w:tabs>
          <w:tab w:val="num" w:pos="6480"/>
        </w:tabs>
        <w:ind w:left="6480" w:hanging="360"/>
      </w:pPr>
    </w:lvl>
  </w:abstractNum>
  <w:abstractNum w:abstractNumId="3" w15:restartNumberingAfterBreak="0">
    <w:nsid w:val="1CE23DA8"/>
    <w:multiLevelType w:val="multilevel"/>
    <w:tmpl w:val="32F417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382C3B"/>
    <w:multiLevelType w:val="hybridMultilevel"/>
    <w:tmpl w:val="42D42242"/>
    <w:lvl w:ilvl="0" w:tplc="A96C32D0">
      <w:start w:val="1"/>
      <w:numFmt w:val="decimal"/>
      <w:lvlText w:val="%1."/>
      <w:lvlJc w:val="left"/>
      <w:pPr>
        <w:tabs>
          <w:tab w:val="num" w:pos="720"/>
        </w:tabs>
        <w:ind w:left="720" w:hanging="360"/>
      </w:pPr>
    </w:lvl>
    <w:lvl w:ilvl="1" w:tplc="B53430B0" w:tentative="1">
      <w:start w:val="1"/>
      <w:numFmt w:val="decimal"/>
      <w:lvlText w:val="%2."/>
      <w:lvlJc w:val="left"/>
      <w:pPr>
        <w:tabs>
          <w:tab w:val="num" w:pos="1440"/>
        </w:tabs>
        <w:ind w:left="1440" w:hanging="360"/>
      </w:pPr>
    </w:lvl>
    <w:lvl w:ilvl="2" w:tplc="5CC463D2" w:tentative="1">
      <w:start w:val="1"/>
      <w:numFmt w:val="decimal"/>
      <w:lvlText w:val="%3."/>
      <w:lvlJc w:val="left"/>
      <w:pPr>
        <w:tabs>
          <w:tab w:val="num" w:pos="2160"/>
        </w:tabs>
        <w:ind w:left="2160" w:hanging="360"/>
      </w:pPr>
    </w:lvl>
    <w:lvl w:ilvl="3" w:tplc="F1EC747A" w:tentative="1">
      <w:start w:val="1"/>
      <w:numFmt w:val="decimal"/>
      <w:lvlText w:val="%4."/>
      <w:lvlJc w:val="left"/>
      <w:pPr>
        <w:tabs>
          <w:tab w:val="num" w:pos="2880"/>
        </w:tabs>
        <w:ind w:left="2880" w:hanging="360"/>
      </w:pPr>
    </w:lvl>
    <w:lvl w:ilvl="4" w:tplc="C9401DD2" w:tentative="1">
      <w:start w:val="1"/>
      <w:numFmt w:val="decimal"/>
      <w:lvlText w:val="%5."/>
      <w:lvlJc w:val="left"/>
      <w:pPr>
        <w:tabs>
          <w:tab w:val="num" w:pos="3600"/>
        </w:tabs>
        <w:ind w:left="3600" w:hanging="360"/>
      </w:pPr>
    </w:lvl>
    <w:lvl w:ilvl="5" w:tplc="81AE5C28" w:tentative="1">
      <w:start w:val="1"/>
      <w:numFmt w:val="decimal"/>
      <w:lvlText w:val="%6."/>
      <w:lvlJc w:val="left"/>
      <w:pPr>
        <w:tabs>
          <w:tab w:val="num" w:pos="4320"/>
        </w:tabs>
        <w:ind w:left="4320" w:hanging="360"/>
      </w:pPr>
    </w:lvl>
    <w:lvl w:ilvl="6" w:tplc="E69A2CC0" w:tentative="1">
      <w:start w:val="1"/>
      <w:numFmt w:val="decimal"/>
      <w:lvlText w:val="%7."/>
      <w:lvlJc w:val="left"/>
      <w:pPr>
        <w:tabs>
          <w:tab w:val="num" w:pos="5040"/>
        </w:tabs>
        <w:ind w:left="5040" w:hanging="360"/>
      </w:pPr>
    </w:lvl>
    <w:lvl w:ilvl="7" w:tplc="19DC8E52" w:tentative="1">
      <w:start w:val="1"/>
      <w:numFmt w:val="decimal"/>
      <w:lvlText w:val="%8."/>
      <w:lvlJc w:val="left"/>
      <w:pPr>
        <w:tabs>
          <w:tab w:val="num" w:pos="5760"/>
        </w:tabs>
        <w:ind w:left="5760" w:hanging="360"/>
      </w:pPr>
    </w:lvl>
    <w:lvl w:ilvl="8" w:tplc="6EFC1CF8" w:tentative="1">
      <w:start w:val="1"/>
      <w:numFmt w:val="decimal"/>
      <w:lvlText w:val="%9."/>
      <w:lvlJc w:val="left"/>
      <w:pPr>
        <w:tabs>
          <w:tab w:val="num" w:pos="6480"/>
        </w:tabs>
        <w:ind w:left="6480" w:hanging="360"/>
      </w:pPr>
    </w:lvl>
  </w:abstractNum>
  <w:abstractNum w:abstractNumId="5" w15:restartNumberingAfterBreak="0">
    <w:nsid w:val="343A4F47"/>
    <w:multiLevelType w:val="hybridMultilevel"/>
    <w:tmpl w:val="3E1ACAFE"/>
    <w:lvl w:ilvl="0" w:tplc="EA7ACAE2">
      <w:start w:val="1"/>
      <w:numFmt w:val="bullet"/>
      <w:lvlText w:val="•"/>
      <w:lvlJc w:val="left"/>
      <w:pPr>
        <w:tabs>
          <w:tab w:val="num" w:pos="720"/>
        </w:tabs>
        <w:ind w:left="720" w:hanging="360"/>
      </w:pPr>
      <w:rPr>
        <w:rFonts w:ascii="Arial" w:hAnsi="Arial" w:hint="default"/>
      </w:rPr>
    </w:lvl>
    <w:lvl w:ilvl="1" w:tplc="CFAED3AE" w:tentative="1">
      <w:start w:val="1"/>
      <w:numFmt w:val="bullet"/>
      <w:lvlText w:val="•"/>
      <w:lvlJc w:val="left"/>
      <w:pPr>
        <w:tabs>
          <w:tab w:val="num" w:pos="1440"/>
        </w:tabs>
        <w:ind w:left="1440" w:hanging="360"/>
      </w:pPr>
      <w:rPr>
        <w:rFonts w:ascii="Arial" w:hAnsi="Arial" w:hint="default"/>
      </w:rPr>
    </w:lvl>
    <w:lvl w:ilvl="2" w:tplc="55D07472" w:tentative="1">
      <w:start w:val="1"/>
      <w:numFmt w:val="bullet"/>
      <w:lvlText w:val="•"/>
      <w:lvlJc w:val="left"/>
      <w:pPr>
        <w:tabs>
          <w:tab w:val="num" w:pos="2160"/>
        </w:tabs>
        <w:ind w:left="2160" w:hanging="360"/>
      </w:pPr>
      <w:rPr>
        <w:rFonts w:ascii="Arial" w:hAnsi="Arial" w:hint="default"/>
      </w:rPr>
    </w:lvl>
    <w:lvl w:ilvl="3" w:tplc="9E721C26" w:tentative="1">
      <w:start w:val="1"/>
      <w:numFmt w:val="bullet"/>
      <w:lvlText w:val="•"/>
      <w:lvlJc w:val="left"/>
      <w:pPr>
        <w:tabs>
          <w:tab w:val="num" w:pos="2880"/>
        </w:tabs>
        <w:ind w:left="2880" w:hanging="360"/>
      </w:pPr>
      <w:rPr>
        <w:rFonts w:ascii="Arial" w:hAnsi="Arial" w:hint="default"/>
      </w:rPr>
    </w:lvl>
    <w:lvl w:ilvl="4" w:tplc="20329592" w:tentative="1">
      <w:start w:val="1"/>
      <w:numFmt w:val="bullet"/>
      <w:lvlText w:val="•"/>
      <w:lvlJc w:val="left"/>
      <w:pPr>
        <w:tabs>
          <w:tab w:val="num" w:pos="3600"/>
        </w:tabs>
        <w:ind w:left="3600" w:hanging="360"/>
      </w:pPr>
      <w:rPr>
        <w:rFonts w:ascii="Arial" w:hAnsi="Arial" w:hint="default"/>
      </w:rPr>
    </w:lvl>
    <w:lvl w:ilvl="5" w:tplc="7D6C0E5A" w:tentative="1">
      <w:start w:val="1"/>
      <w:numFmt w:val="bullet"/>
      <w:lvlText w:val="•"/>
      <w:lvlJc w:val="left"/>
      <w:pPr>
        <w:tabs>
          <w:tab w:val="num" w:pos="4320"/>
        </w:tabs>
        <w:ind w:left="4320" w:hanging="360"/>
      </w:pPr>
      <w:rPr>
        <w:rFonts w:ascii="Arial" w:hAnsi="Arial" w:hint="default"/>
      </w:rPr>
    </w:lvl>
    <w:lvl w:ilvl="6" w:tplc="F2B46566" w:tentative="1">
      <w:start w:val="1"/>
      <w:numFmt w:val="bullet"/>
      <w:lvlText w:val="•"/>
      <w:lvlJc w:val="left"/>
      <w:pPr>
        <w:tabs>
          <w:tab w:val="num" w:pos="5040"/>
        </w:tabs>
        <w:ind w:left="5040" w:hanging="360"/>
      </w:pPr>
      <w:rPr>
        <w:rFonts w:ascii="Arial" w:hAnsi="Arial" w:hint="default"/>
      </w:rPr>
    </w:lvl>
    <w:lvl w:ilvl="7" w:tplc="7674CD62" w:tentative="1">
      <w:start w:val="1"/>
      <w:numFmt w:val="bullet"/>
      <w:lvlText w:val="•"/>
      <w:lvlJc w:val="left"/>
      <w:pPr>
        <w:tabs>
          <w:tab w:val="num" w:pos="5760"/>
        </w:tabs>
        <w:ind w:left="5760" w:hanging="360"/>
      </w:pPr>
      <w:rPr>
        <w:rFonts w:ascii="Arial" w:hAnsi="Arial" w:hint="default"/>
      </w:rPr>
    </w:lvl>
    <w:lvl w:ilvl="8" w:tplc="B6AA41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29633C"/>
    <w:multiLevelType w:val="multilevel"/>
    <w:tmpl w:val="958248F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350762"/>
    <w:multiLevelType w:val="hybridMultilevel"/>
    <w:tmpl w:val="F6BE5824"/>
    <w:lvl w:ilvl="0" w:tplc="D39476D6">
      <w:start w:val="1"/>
      <w:numFmt w:val="decimal"/>
      <w:lvlText w:val="%1."/>
      <w:lvlJc w:val="left"/>
      <w:pPr>
        <w:tabs>
          <w:tab w:val="num" w:pos="720"/>
        </w:tabs>
        <w:ind w:left="720" w:hanging="360"/>
      </w:pPr>
    </w:lvl>
    <w:lvl w:ilvl="1" w:tplc="50647DEA" w:tentative="1">
      <w:start w:val="1"/>
      <w:numFmt w:val="decimal"/>
      <w:lvlText w:val="%2."/>
      <w:lvlJc w:val="left"/>
      <w:pPr>
        <w:tabs>
          <w:tab w:val="num" w:pos="1440"/>
        </w:tabs>
        <w:ind w:left="1440" w:hanging="360"/>
      </w:pPr>
    </w:lvl>
    <w:lvl w:ilvl="2" w:tplc="FD24E61C" w:tentative="1">
      <w:start w:val="1"/>
      <w:numFmt w:val="decimal"/>
      <w:lvlText w:val="%3."/>
      <w:lvlJc w:val="left"/>
      <w:pPr>
        <w:tabs>
          <w:tab w:val="num" w:pos="2160"/>
        </w:tabs>
        <w:ind w:left="2160" w:hanging="360"/>
      </w:pPr>
    </w:lvl>
    <w:lvl w:ilvl="3" w:tplc="5D889EEE" w:tentative="1">
      <w:start w:val="1"/>
      <w:numFmt w:val="decimal"/>
      <w:lvlText w:val="%4."/>
      <w:lvlJc w:val="left"/>
      <w:pPr>
        <w:tabs>
          <w:tab w:val="num" w:pos="2880"/>
        </w:tabs>
        <w:ind w:left="2880" w:hanging="360"/>
      </w:pPr>
    </w:lvl>
    <w:lvl w:ilvl="4" w:tplc="7E78501E" w:tentative="1">
      <w:start w:val="1"/>
      <w:numFmt w:val="decimal"/>
      <w:lvlText w:val="%5."/>
      <w:lvlJc w:val="left"/>
      <w:pPr>
        <w:tabs>
          <w:tab w:val="num" w:pos="3600"/>
        </w:tabs>
        <w:ind w:left="3600" w:hanging="360"/>
      </w:pPr>
    </w:lvl>
    <w:lvl w:ilvl="5" w:tplc="ED5EBCAE" w:tentative="1">
      <w:start w:val="1"/>
      <w:numFmt w:val="decimal"/>
      <w:lvlText w:val="%6."/>
      <w:lvlJc w:val="left"/>
      <w:pPr>
        <w:tabs>
          <w:tab w:val="num" w:pos="4320"/>
        </w:tabs>
        <w:ind w:left="4320" w:hanging="360"/>
      </w:pPr>
    </w:lvl>
    <w:lvl w:ilvl="6" w:tplc="F948FB8E" w:tentative="1">
      <w:start w:val="1"/>
      <w:numFmt w:val="decimal"/>
      <w:lvlText w:val="%7."/>
      <w:lvlJc w:val="left"/>
      <w:pPr>
        <w:tabs>
          <w:tab w:val="num" w:pos="5040"/>
        </w:tabs>
        <w:ind w:left="5040" w:hanging="360"/>
      </w:pPr>
    </w:lvl>
    <w:lvl w:ilvl="7" w:tplc="0D04BF2C" w:tentative="1">
      <w:start w:val="1"/>
      <w:numFmt w:val="decimal"/>
      <w:lvlText w:val="%8."/>
      <w:lvlJc w:val="left"/>
      <w:pPr>
        <w:tabs>
          <w:tab w:val="num" w:pos="5760"/>
        </w:tabs>
        <w:ind w:left="5760" w:hanging="360"/>
      </w:pPr>
    </w:lvl>
    <w:lvl w:ilvl="8" w:tplc="733A0998" w:tentative="1">
      <w:start w:val="1"/>
      <w:numFmt w:val="decimal"/>
      <w:lvlText w:val="%9."/>
      <w:lvlJc w:val="left"/>
      <w:pPr>
        <w:tabs>
          <w:tab w:val="num" w:pos="6480"/>
        </w:tabs>
        <w:ind w:left="6480" w:hanging="360"/>
      </w:pPr>
    </w:lvl>
  </w:abstractNum>
  <w:abstractNum w:abstractNumId="8" w15:restartNumberingAfterBreak="0">
    <w:nsid w:val="38F1324E"/>
    <w:multiLevelType w:val="multilevel"/>
    <w:tmpl w:val="1660D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5C1E73"/>
    <w:multiLevelType w:val="multilevel"/>
    <w:tmpl w:val="9F249B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7DB56FF"/>
    <w:multiLevelType w:val="hybridMultilevel"/>
    <w:tmpl w:val="93942148"/>
    <w:lvl w:ilvl="0" w:tplc="174E916C">
      <w:start w:val="1"/>
      <w:numFmt w:val="decimal"/>
      <w:lvlText w:val="%1."/>
      <w:lvlJc w:val="left"/>
      <w:pPr>
        <w:tabs>
          <w:tab w:val="num" w:pos="720"/>
        </w:tabs>
        <w:ind w:left="720" w:hanging="360"/>
      </w:pPr>
    </w:lvl>
    <w:lvl w:ilvl="1" w:tplc="6FF0BB24" w:tentative="1">
      <w:start w:val="1"/>
      <w:numFmt w:val="decimal"/>
      <w:lvlText w:val="%2."/>
      <w:lvlJc w:val="left"/>
      <w:pPr>
        <w:tabs>
          <w:tab w:val="num" w:pos="1440"/>
        </w:tabs>
        <w:ind w:left="1440" w:hanging="360"/>
      </w:pPr>
    </w:lvl>
    <w:lvl w:ilvl="2" w:tplc="C4CA0588" w:tentative="1">
      <w:start w:val="1"/>
      <w:numFmt w:val="decimal"/>
      <w:lvlText w:val="%3."/>
      <w:lvlJc w:val="left"/>
      <w:pPr>
        <w:tabs>
          <w:tab w:val="num" w:pos="2160"/>
        </w:tabs>
        <w:ind w:left="2160" w:hanging="360"/>
      </w:pPr>
    </w:lvl>
    <w:lvl w:ilvl="3" w:tplc="993E5AFC" w:tentative="1">
      <w:start w:val="1"/>
      <w:numFmt w:val="decimal"/>
      <w:lvlText w:val="%4."/>
      <w:lvlJc w:val="left"/>
      <w:pPr>
        <w:tabs>
          <w:tab w:val="num" w:pos="2880"/>
        </w:tabs>
        <w:ind w:left="2880" w:hanging="360"/>
      </w:pPr>
    </w:lvl>
    <w:lvl w:ilvl="4" w:tplc="CBC6E1BE" w:tentative="1">
      <w:start w:val="1"/>
      <w:numFmt w:val="decimal"/>
      <w:lvlText w:val="%5."/>
      <w:lvlJc w:val="left"/>
      <w:pPr>
        <w:tabs>
          <w:tab w:val="num" w:pos="3600"/>
        </w:tabs>
        <w:ind w:left="3600" w:hanging="360"/>
      </w:pPr>
    </w:lvl>
    <w:lvl w:ilvl="5" w:tplc="D4CAC972" w:tentative="1">
      <w:start w:val="1"/>
      <w:numFmt w:val="decimal"/>
      <w:lvlText w:val="%6."/>
      <w:lvlJc w:val="left"/>
      <w:pPr>
        <w:tabs>
          <w:tab w:val="num" w:pos="4320"/>
        </w:tabs>
        <w:ind w:left="4320" w:hanging="360"/>
      </w:pPr>
    </w:lvl>
    <w:lvl w:ilvl="6" w:tplc="A04C3230" w:tentative="1">
      <w:start w:val="1"/>
      <w:numFmt w:val="decimal"/>
      <w:lvlText w:val="%7."/>
      <w:lvlJc w:val="left"/>
      <w:pPr>
        <w:tabs>
          <w:tab w:val="num" w:pos="5040"/>
        </w:tabs>
        <w:ind w:left="5040" w:hanging="360"/>
      </w:pPr>
    </w:lvl>
    <w:lvl w:ilvl="7" w:tplc="B142A668" w:tentative="1">
      <w:start w:val="1"/>
      <w:numFmt w:val="decimal"/>
      <w:lvlText w:val="%8."/>
      <w:lvlJc w:val="left"/>
      <w:pPr>
        <w:tabs>
          <w:tab w:val="num" w:pos="5760"/>
        </w:tabs>
        <w:ind w:left="5760" w:hanging="360"/>
      </w:pPr>
    </w:lvl>
    <w:lvl w:ilvl="8" w:tplc="552011B0" w:tentative="1">
      <w:start w:val="1"/>
      <w:numFmt w:val="decimal"/>
      <w:lvlText w:val="%9."/>
      <w:lvlJc w:val="left"/>
      <w:pPr>
        <w:tabs>
          <w:tab w:val="num" w:pos="6480"/>
        </w:tabs>
        <w:ind w:left="6480" w:hanging="360"/>
      </w:pPr>
    </w:lvl>
  </w:abstractNum>
  <w:abstractNum w:abstractNumId="11" w15:restartNumberingAfterBreak="0">
    <w:nsid w:val="519B6398"/>
    <w:multiLevelType w:val="multilevel"/>
    <w:tmpl w:val="ABF6A14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15453E"/>
    <w:multiLevelType w:val="multilevel"/>
    <w:tmpl w:val="1DE07ECC"/>
    <w:lvl w:ilvl="0">
      <w:start w:val="1"/>
      <w:numFmt w:val="decimal"/>
      <w:lvlText w:val="BAB %1"/>
      <w:lvlJc w:val="left"/>
      <w:pPr>
        <w:ind w:left="0" w:firstLine="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5C793F"/>
    <w:multiLevelType w:val="hybridMultilevel"/>
    <w:tmpl w:val="890E5A0A"/>
    <w:lvl w:ilvl="0" w:tplc="BF8E2E68">
      <w:start w:val="1"/>
      <w:numFmt w:val="decimal"/>
      <w:lvlText w:val="%1."/>
      <w:lvlJc w:val="left"/>
      <w:pPr>
        <w:tabs>
          <w:tab w:val="num" w:pos="720"/>
        </w:tabs>
        <w:ind w:left="720" w:hanging="360"/>
      </w:pPr>
    </w:lvl>
    <w:lvl w:ilvl="1" w:tplc="D46E407E" w:tentative="1">
      <w:start w:val="1"/>
      <w:numFmt w:val="decimal"/>
      <w:lvlText w:val="%2."/>
      <w:lvlJc w:val="left"/>
      <w:pPr>
        <w:tabs>
          <w:tab w:val="num" w:pos="1440"/>
        </w:tabs>
        <w:ind w:left="1440" w:hanging="360"/>
      </w:pPr>
    </w:lvl>
    <w:lvl w:ilvl="2" w:tplc="7ECA80E2" w:tentative="1">
      <w:start w:val="1"/>
      <w:numFmt w:val="decimal"/>
      <w:lvlText w:val="%3."/>
      <w:lvlJc w:val="left"/>
      <w:pPr>
        <w:tabs>
          <w:tab w:val="num" w:pos="2160"/>
        </w:tabs>
        <w:ind w:left="2160" w:hanging="360"/>
      </w:pPr>
    </w:lvl>
    <w:lvl w:ilvl="3" w:tplc="C4740B90" w:tentative="1">
      <w:start w:val="1"/>
      <w:numFmt w:val="decimal"/>
      <w:lvlText w:val="%4."/>
      <w:lvlJc w:val="left"/>
      <w:pPr>
        <w:tabs>
          <w:tab w:val="num" w:pos="2880"/>
        </w:tabs>
        <w:ind w:left="2880" w:hanging="360"/>
      </w:pPr>
    </w:lvl>
    <w:lvl w:ilvl="4" w:tplc="080AC502" w:tentative="1">
      <w:start w:val="1"/>
      <w:numFmt w:val="decimal"/>
      <w:lvlText w:val="%5."/>
      <w:lvlJc w:val="left"/>
      <w:pPr>
        <w:tabs>
          <w:tab w:val="num" w:pos="3600"/>
        </w:tabs>
        <w:ind w:left="3600" w:hanging="360"/>
      </w:pPr>
    </w:lvl>
    <w:lvl w:ilvl="5" w:tplc="75B4038C" w:tentative="1">
      <w:start w:val="1"/>
      <w:numFmt w:val="decimal"/>
      <w:lvlText w:val="%6."/>
      <w:lvlJc w:val="left"/>
      <w:pPr>
        <w:tabs>
          <w:tab w:val="num" w:pos="4320"/>
        </w:tabs>
        <w:ind w:left="4320" w:hanging="360"/>
      </w:pPr>
    </w:lvl>
    <w:lvl w:ilvl="6" w:tplc="62D29174" w:tentative="1">
      <w:start w:val="1"/>
      <w:numFmt w:val="decimal"/>
      <w:lvlText w:val="%7."/>
      <w:lvlJc w:val="left"/>
      <w:pPr>
        <w:tabs>
          <w:tab w:val="num" w:pos="5040"/>
        </w:tabs>
        <w:ind w:left="5040" w:hanging="360"/>
      </w:pPr>
    </w:lvl>
    <w:lvl w:ilvl="7" w:tplc="74FC606E" w:tentative="1">
      <w:start w:val="1"/>
      <w:numFmt w:val="decimal"/>
      <w:lvlText w:val="%8."/>
      <w:lvlJc w:val="left"/>
      <w:pPr>
        <w:tabs>
          <w:tab w:val="num" w:pos="5760"/>
        </w:tabs>
        <w:ind w:left="5760" w:hanging="360"/>
      </w:pPr>
    </w:lvl>
    <w:lvl w:ilvl="8" w:tplc="BC7ED50E" w:tentative="1">
      <w:start w:val="1"/>
      <w:numFmt w:val="decimal"/>
      <w:lvlText w:val="%9."/>
      <w:lvlJc w:val="left"/>
      <w:pPr>
        <w:tabs>
          <w:tab w:val="num" w:pos="6480"/>
        </w:tabs>
        <w:ind w:left="6480" w:hanging="360"/>
      </w:pPr>
    </w:lvl>
  </w:abstractNum>
  <w:abstractNum w:abstractNumId="14" w15:restartNumberingAfterBreak="0">
    <w:nsid w:val="68303E4F"/>
    <w:multiLevelType w:val="hybridMultilevel"/>
    <w:tmpl w:val="2544FFE2"/>
    <w:lvl w:ilvl="0" w:tplc="104EE692">
      <w:start w:val="1"/>
      <w:numFmt w:val="decimal"/>
      <w:lvlText w:val="%1."/>
      <w:lvlJc w:val="left"/>
      <w:pPr>
        <w:tabs>
          <w:tab w:val="num" w:pos="720"/>
        </w:tabs>
        <w:ind w:left="720" w:hanging="360"/>
      </w:pPr>
    </w:lvl>
    <w:lvl w:ilvl="1" w:tplc="F5F8F5D0" w:tentative="1">
      <w:start w:val="1"/>
      <w:numFmt w:val="decimal"/>
      <w:lvlText w:val="%2."/>
      <w:lvlJc w:val="left"/>
      <w:pPr>
        <w:tabs>
          <w:tab w:val="num" w:pos="1440"/>
        </w:tabs>
        <w:ind w:left="1440" w:hanging="360"/>
      </w:pPr>
    </w:lvl>
    <w:lvl w:ilvl="2" w:tplc="E8BACFDA" w:tentative="1">
      <w:start w:val="1"/>
      <w:numFmt w:val="decimal"/>
      <w:lvlText w:val="%3."/>
      <w:lvlJc w:val="left"/>
      <w:pPr>
        <w:tabs>
          <w:tab w:val="num" w:pos="2160"/>
        </w:tabs>
        <w:ind w:left="2160" w:hanging="360"/>
      </w:pPr>
    </w:lvl>
    <w:lvl w:ilvl="3" w:tplc="5E52F4A0" w:tentative="1">
      <w:start w:val="1"/>
      <w:numFmt w:val="decimal"/>
      <w:lvlText w:val="%4."/>
      <w:lvlJc w:val="left"/>
      <w:pPr>
        <w:tabs>
          <w:tab w:val="num" w:pos="2880"/>
        </w:tabs>
        <w:ind w:left="2880" w:hanging="360"/>
      </w:pPr>
    </w:lvl>
    <w:lvl w:ilvl="4" w:tplc="23B4292C" w:tentative="1">
      <w:start w:val="1"/>
      <w:numFmt w:val="decimal"/>
      <w:lvlText w:val="%5."/>
      <w:lvlJc w:val="left"/>
      <w:pPr>
        <w:tabs>
          <w:tab w:val="num" w:pos="3600"/>
        </w:tabs>
        <w:ind w:left="3600" w:hanging="360"/>
      </w:pPr>
    </w:lvl>
    <w:lvl w:ilvl="5" w:tplc="CB143D7C" w:tentative="1">
      <w:start w:val="1"/>
      <w:numFmt w:val="decimal"/>
      <w:lvlText w:val="%6."/>
      <w:lvlJc w:val="left"/>
      <w:pPr>
        <w:tabs>
          <w:tab w:val="num" w:pos="4320"/>
        </w:tabs>
        <w:ind w:left="4320" w:hanging="360"/>
      </w:pPr>
    </w:lvl>
    <w:lvl w:ilvl="6" w:tplc="0C0A36F6" w:tentative="1">
      <w:start w:val="1"/>
      <w:numFmt w:val="decimal"/>
      <w:lvlText w:val="%7."/>
      <w:lvlJc w:val="left"/>
      <w:pPr>
        <w:tabs>
          <w:tab w:val="num" w:pos="5040"/>
        </w:tabs>
        <w:ind w:left="5040" w:hanging="360"/>
      </w:pPr>
    </w:lvl>
    <w:lvl w:ilvl="7" w:tplc="C8FE5ED6" w:tentative="1">
      <w:start w:val="1"/>
      <w:numFmt w:val="decimal"/>
      <w:lvlText w:val="%8."/>
      <w:lvlJc w:val="left"/>
      <w:pPr>
        <w:tabs>
          <w:tab w:val="num" w:pos="5760"/>
        </w:tabs>
        <w:ind w:left="5760" w:hanging="360"/>
      </w:pPr>
    </w:lvl>
    <w:lvl w:ilvl="8" w:tplc="9320E148" w:tentative="1">
      <w:start w:val="1"/>
      <w:numFmt w:val="decimal"/>
      <w:lvlText w:val="%9."/>
      <w:lvlJc w:val="left"/>
      <w:pPr>
        <w:tabs>
          <w:tab w:val="num" w:pos="6480"/>
        </w:tabs>
        <w:ind w:left="6480" w:hanging="360"/>
      </w:pPr>
    </w:lvl>
  </w:abstractNum>
  <w:abstractNum w:abstractNumId="15" w15:restartNumberingAfterBreak="0">
    <w:nsid w:val="766679D0"/>
    <w:multiLevelType w:val="hybridMultilevel"/>
    <w:tmpl w:val="F86A9366"/>
    <w:lvl w:ilvl="0" w:tplc="26004E38">
      <w:start w:val="1"/>
      <w:numFmt w:val="decimal"/>
      <w:lvlText w:val="%1."/>
      <w:lvlJc w:val="left"/>
      <w:pPr>
        <w:tabs>
          <w:tab w:val="num" w:pos="720"/>
        </w:tabs>
        <w:ind w:left="720" w:hanging="360"/>
      </w:pPr>
    </w:lvl>
    <w:lvl w:ilvl="1" w:tplc="1F623550" w:tentative="1">
      <w:start w:val="1"/>
      <w:numFmt w:val="decimal"/>
      <w:lvlText w:val="%2."/>
      <w:lvlJc w:val="left"/>
      <w:pPr>
        <w:tabs>
          <w:tab w:val="num" w:pos="1440"/>
        </w:tabs>
        <w:ind w:left="1440" w:hanging="360"/>
      </w:pPr>
    </w:lvl>
    <w:lvl w:ilvl="2" w:tplc="B17A3326" w:tentative="1">
      <w:start w:val="1"/>
      <w:numFmt w:val="decimal"/>
      <w:lvlText w:val="%3."/>
      <w:lvlJc w:val="left"/>
      <w:pPr>
        <w:tabs>
          <w:tab w:val="num" w:pos="2160"/>
        </w:tabs>
        <w:ind w:left="2160" w:hanging="360"/>
      </w:pPr>
    </w:lvl>
    <w:lvl w:ilvl="3" w:tplc="A22AAB84" w:tentative="1">
      <w:start w:val="1"/>
      <w:numFmt w:val="decimal"/>
      <w:lvlText w:val="%4."/>
      <w:lvlJc w:val="left"/>
      <w:pPr>
        <w:tabs>
          <w:tab w:val="num" w:pos="2880"/>
        </w:tabs>
        <w:ind w:left="2880" w:hanging="360"/>
      </w:pPr>
    </w:lvl>
    <w:lvl w:ilvl="4" w:tplc="811EE09E" w:tentative="1">
      <w:start w:val="1"/>
      <w:numFmt w:val="decimal"/>
      <w:lvlText w:val="%5."/>
      <w:lvlJc w:val="left"/>
      <w:pPr>
        <w:tabs>
          <w:tab w:val="num" w:pos="3600"/>
        </w:tabs>
        <w:ind w:left="3600" w:hanging="360"/>
      </w:pPr>
    </w:lvl>
    <w:lvl w:ilvl="5" w:tplc="CD4C5B5E" w:tentative="1">
      <w:start w:val="1"/>
      <w:numFmt w:val="decimal"/>
      <w:lvlText w:val="%6."/>
      <w:lvlJc w:val="left"/>
      <w:pPr>
        <w:tabs>
          <w:tab w:val="num" w:pos="4320"/>
        </w:tabs>
        <w:ind w:left="4320" w:hanging="360"/>
      </w:pPr>
    </w:lvl>
    <w:lvl w:ilvl="6" w:tplc="B16AE592" w:tentative="1">
      <w:start w:val="1"/>
      <w:numFmt w:val="decimal"/>
      <w:lvlText w:val="%7."/>
      <w:lvlJc w:val="left"/>
      <w:pPr>
        <w:tabs>
          <w:tab w:val="num" w:pos="5040"/>
        </w:tabs>
        <w:ind w:left="5040" w:hanging="360"/>
      </w:pPr>
    </w:lvl>
    <w:lvl w:ilvl="7" w:tplc="9D0EAE84" w:tentative="1">
      <w:start w:val="1"/>
      <w:numFmt w:val="decimal"/>
      <w:lvlText w:val="%8."/>
      <w:lvlJc w:val="left"/>
      <w:pPr>
        <w:tabs>
          <w:tab w:val="num" w:pos="5760"/>
        </w:tabs>
        <w:ind w:left="5760" w:hanging="360"/>
      </w:pPr>
    </w:lvl>
    <w:lvl w:ilvl="8" w:tplc="7D3007BA" w:tentative="1">
      <w:start w:val="1"/>
      <w:numFmt w:val="decimal"/>
      <w:lvlText w:val="%9."/>
      <w:lvlJc w:val="left"/>
      <w:pPr>
        <w:tabs>
          <w:tab w:val="num" w:pos="6480"/>
        </w:tabs>
        <w:ind w:left="6480" w:hanging="360"/>
      </w:pPr>
    </w:lvl>
  </w:abstractNum>
  <w:num w:numId="1" w16cid:durableId="956375417">
    <w:abstractNumId w:val="12"/>
  </w:num>
  <w:num w:numId="2" w16cid:durableId="1459758323">
    <w:abstractNumId w:val="5"/>
  </w:num>
  <w:num w:numId="3" w16cid:durableId="799611588">
    <w:abstractNumId w:val="1"/>
  </w:num>
  <w:num w:numId="4" w16cid:durableId="2069068031">
    <w:abstractNumId w:val="15"/>
  </w:num>
  <w:num w:numId="5" w16cid:durableId="1371300577">
    <w:abstractNumId w:val="4"/>
  </w:num>
  <w:num w:numId="6" w16cid:durableId="1542520946">
    <w:abstractNumId w:val="13"/>
  </w:num>
  <w:num w:numId="7" w16cid:durableId="8264788">
    <w:abstractNumId w:val="7"/>
  </w:num>
  <w:num w:numId="8" w16cid:durableId="347021505">
    <w:abstractNumId w:val="10"/>
  </w:num>
  <w:num w:numId="9" w16cid:durableId="1366759074">
    <w:abstractNumId w:val="2"/>
  </w:num>
  <w:num w:numId="10" w16cid:durableId="1917787971">
    <w:abstractNumId w:val="14"/>
  </w:num>
  <w:num w:numId="11" w16cid:durableId="1394936870">
    <w:abstractNumId w:val="9"/>
  </w:num>
  <w:num w:numId="12" w16cid:durableId="1923223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689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8655260">
    <w:abstractNumId w:val="0"/>
  </w:num>
  <w:num w:numId="15" w16cid:durableId="243733808">
    <w:abstractNumId w:val="8"/>
  </w:num>
  <w:num w:numId="16" w16cid:durableId="385691433">
    <w:abstractNumId w:val="6"/>
  </w:num>
  <w:num w:numId="17" w16cid:durableId="1723409104">
    <w:abstractNumId w:val="3"/>
  </w:num>
  <w:num w:numId="18" w16cid:durableId="651106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NbUwNTUzM7C0NDRT0lEKTi0uzszPAykwM6oFAIL/jlktAAAA"/>
  </w:docVars>
  <w:rsids>
    <w:rsidRoot w:val="00E20F37"/>
    <w:rsid w:val="000004DB"/>
    <w:rsid w:val="00010093"/>
    <w:rsid w:val="00034CA9"/>
    <w:rsid w:val="000410B4"/>
    <w:rsid w:val="000444D6"/>
    <w:rsid w:val="000555C9"/>
    <w:rsid w:val="0006046E"/>
    <w:rsid w:val="00064085"/>
    <w:rsid w:val="000642AC"/>
    <w:rsid w:val="000650F1"/>
    <w:rsid w:val="0007169D"/>
    <w:rsid w:val="000746E5"/>
    <w:rsid w:val="000852E4"/>
    <w:rsid w:val="000B1B07"/>
    <w:rsid w:val="000B41E1"/>
    <w:rsid w:val="000D4826"/>
    <w:rsid w:val="000D7F6F"/>
    <w:rsid w:val="000F36CE"/>
    <w:rsid w:val="000F6100"/>
    <w:rsid w:val="001001F5"/>
    <w:rsid w:val="00103CEF"/>
    <w:rsid w:val="0011498D"/>
    <w:rsid w:val="00130708"/>
    <w:rsid w:val="001307A2"/>
    <w:rsid w:val="001518C8"/>
    <w:rsid w:val="00163433"/>
    <w:rsid w:val="00193439"/>
    <w:rsid w:val="00196B8D"/>
    <w:rsid w:val="00196BD0"/>
    <w:rsid w:val="001A2B1B"/>
    <w:rsid w:val="001A5B94"/>
    <w:rsid w:val="001C4DCB"/>
    <w:rsid w:val="001D5A0A"/>
    <w:rsid w:val="001D5E1B"/>
    <w:rsid w:val="001E6FB7"/>
    <w:rsid w:val="001F38E2"/>
    <w:rsid w:val="0021213E"/>
    <w:rsid w:val="00213B3D"/>
    <w:rsid w:val="00222846"/>
    <w:rsid w:val="00233D24"/>
    <w:rsid w:val="002529B8"/>
    <w:rsid w:val="00260D68"/>
    <w:rsid w:val="00267D46"/>
    <w:rsid w:val="002723C6"/>
    <w:rsid w:val="00294179"/>
    <w:rsid w:val="002A7490"/>
    <w:rsid w:val="002B0EAA"/>
    <w:rsid w:val="002D7156"/>
    <w:rsid w:val="002D7E77"/>
    <w:rsid w:val="002E0451"/>
    <w:rsid w:val="002E5C4D"/>
    <w:rsid w:val="002F0E59"/>
    <w:rsid w:val="002F7D10"/>
    <w:rsid w:val="003109EC"/>
    <w:rsid w:val="00324DC0"/>
    <w:rsid w:val="00330B27"/>
    <w:rsid w:val="0036064E"/>
    <w:rsid w:val="00362781"/>
    <w:rsid w:val="00367FAE"/>
    <w:rsid w:val="00374237"/>
    <w:rsid w:val="003813B3"/>
    <w:rsid w:val="003817F9"/>
    <w:rsid w:val="00382E5C"/>
    <w:rsid w:val="0039184C"/>
    <w:rsid w:val="00391E63"/>
    <w:rsid w:val="0039244B"/>
    <w:rsid w:val="003A58AE"/>
    <w:rsid w:val="003A7B19"/>
    <w:rsid w:val="003D20B4"/>
    <w:rsid w:val="003D22BD"/>
    <w:rsid w:val="003E0289"/>
    <w:rsid w:val="003E60B7"/>
    <w:rsid w:val="003F7616"/>
    <w:rsid w:val="00402720"/>
    <w:rsid w:val="00404336"/>
    <w:rsid w:val="004100E9"/>
    <w:rsid w:val="0042681A"/>
    <w:rsid w:val="00430E99"/>
    <w:rsid w:val="004346E4"/>
    <w:rsid w:val="0043494C"/>
    <w:rsid w:val="00445308"/>
    <w:rsid w:val="00453D9D"/>
    <w:rsid w:val="00457859"/>
    <w:rsid w:val="00475A1A"/>
    <w:rsid w:val="0048367C"/>
    <w:rsid w:val="00486DBF"/>
    <w:rsid w:val="004916C2"/>
    <w:rsid w:val="004A33AC"/>
    <w:rsid w:val="004B188E"/>
    <w:rsid w:val="004B274B"/>
    <w:rsid w:val="004C0434"/>
    <w:rsid w:val="004C1F85"/>
    <w:rsid w:val="004D12AB"/>
    <w:rsid w:val="004F55D1"/>
    <w:rsid w:val="004F5655"/>
    <w:rsid w:val="00506FBD"/>
    <w:rsid w:val="00507D3E"/>
    <w:rsid w:val="00514C55"/>
    <w:rsid w:val="00516AFE"/>
    <w:rsid w:val="005176A6"/>
    <w:rsid w:val="00520D6E"/>
    <w:rsid w:val="00523EC9"/>
    <w:rsid w:val="0053106D"/>
    <w:rsid w:val="005425A1"/>
    <w:rsid w:val="00554E27"/>
    <w:rsid w:val="00597ADF"/>
    <w:rsid w:val="005A018C"/>
    <w:rsid w:val="005B2BAD"/>
    <w:rsid w:val="005B6C04"/>
    <w:rsid w:val="005C762F"/>
    <w:rsid w:val="005D61AE"/>
    <w:rsid w:val="005E57FE"/>
    <w:rsid w:val="005E687B"/>
    <w:rsid w:val="005F2542"/>
    <w:rsid w:val="005F6505"/>
    <w:rsid w:val="0060205D"/>
    <w:rsid w:val="00606E11"/>
    <w:rsid w:val="00607C15"/>
    <w:rsid w:val="00617BAF"/>
    <w:rsid w:val="00622B2D"/>
    <w:rsid w:val="00626D2F"/>
    <w:rsid w:val="00635811"/>
    <w:rsid w:val="00646B11"/>
    <w:rsid w:val="006679AA"/>
    <w:rsid w:val="00670FEB"/>
    <w:rsid w:val="00680C38"/>
    <w:rsid w:val="006827DA"/>
    <w:rsid w:val="00686606"/>
    <w:rsid w:val="00696178"/>
    <w:rsid w:val="006A1CAB"/>
    <w:rsid w:val="006A25FF"/>
    <w:rsid w:val="006A2E29"/>
    <w:rsid w:val="006B3DC6"/>
    <w:rsid w:val="006C2B16"/>
    <w:rsid w:val="006C6201"/>
    <w:rsid w:val="006C6822"/>
    <w:rsid w:val="006C7F9E"/>
    <w:rsid w:val="006E05F7"/>
    <w:rsid w:val="006E43F8"/>
    <w:rsid w:val="006E4547"/>
    <w:rsid w:val="006F0863"/>
    <w:rsid w:val="006F1B2A"/>
    <w:rsid w:val="007033EC"/>
    <w:rsid w:val="00713602"/>
    <w:rsid w:val="00714AEA"/>
    <w:rsid w:val="00715BB7"/>
    <w:rsid w:val="00720032"/>
    <w:rsid w:val="0072251A"/>
    <w:rsid w:val="00734627"/>
    <w:rsid w:val="0074009E"/>
    <w:rsid w:val="007739C6"/>
    <w:rsid w:val="00783572"/>
    <w:rsid w:val="00785CA4"/>
    <w:rsid w:val="00792EAA"/>
    <w:rsid w:val="007961CD"/>
    <w:rsid w:val="007A3076"/>
    <w:rsid w:val="007A3D3F"/>
    <w:rsid w:val="007A4DE7"/>
    <w:rsid w:val="007A6351"/>
    <w:rsid w:val="007B2084"/>
    <w:rsid w:val="007B32B0"/>
    <w:rsid w:val="007C089B"/>
    <w:rsid w:val="007C0D67"/>
    <w:rsid w:val="007C343F"/>
    <w:rsid w:val="007D2183"/>
    <w:rsid w:val="007D3DC8"/>
    <w:rsid w:val="007D530D"/>
    <w:rsid w:val="007E4EBB"/>
    <w:rsid w:val="007F60A6"/>
    <w:rsid w:val="007F6158"/>
    <w:rsid w:val="00801A2B"/>
    <w:rsid w:val="00801FAE"/>
    <w:rsid w:val="00802B25"/>
    <w:rsid w:val="00822404"/>
    <w:rsid w:val="008250E0"/>
    <w:rsid w:val="00834B3E"/>
    <w:rsid w:val="00834E15"/>
    <w:rsid w:val="00850F12"/>
    <w:rsid w:val="008612BB"/>
    <w:rsid w:val="00870510"/>
    <w:rsid w:val="00872586"/>
    <w:rsid w:val="008731FB"/>
    <w:rsid w:val="008B64DA"/>
    <w:rsid w:val="008C444E"/>
    <w:rsid w:val="008C7DAA"/>
    <w:rsid w:val="008D4DE1"/>
    <w:rsid w:val="008D4E9B"/>
    <w:rsid w:val="008E28F1"/>
    <w:rsid w:val="008E7C8A"/>
    <w:rsid w:val="008F5D08"/>
    <w:rsid w:val="008F7310"/>
    <w:rsid w:val="009039F3"/>
    <w:rsid w:val="009056CE"/>
    <w:rsid w:val="00914691"/>
    <w:rsid w:val="00914F57"/>
    <w:rsid w:val="0092051C"/>
    <w:rsid w:val="00927981"/>
    <w:rsid w:val="00930C40"/>
    <w:rsid w:val="00945D57"/>
    <w:rsid w:val="00954260"/>
    <w:rsid w:val="00962BB4"/>
    <w:rsid w:val="00971D72"/>
    <w:rsid w:val="0098047D"/>
    <w:rsid w:val="00981552"/>
    <w:rsid w:val="00981D07"/>
    <w:rsid w:val="0098447F"/>
    <w:rsid w:val="00993C8A"/>
    <w:rsid w:val="009A04E9"/>
    <w:rsid w:val="009A1709"/>
    <w:rsid w:val="009A35DB"/>
    <w:rsid w:val="009A404F"/>
    <w:rsid w:val="009A70F8"/>
    <w:rsid w:val="009A767B"/>
    <w:rsid w:val="009C3E5F"/>
    <w:rsid w:val="009D17BD"/>
    <w:rsid w:val="009D74CA"/>
    <w:rsid w:val="009F0A5D"/>
    <w:rsid w:val="009F3774"/>
    <w:rsid w:val="009F3DB9"/>
    <w:rsid w:val="00A12307"/>
    <w:rsid w:val="00A236CB"/>
    <w:rsid w:val="00A279AD"/>
    <w:rsid w:val="00A400A7"/>
    <w:rsid w:val="00A41780"/>
    <w:rsid w:val="00A46C32"/>
    <w:rsid w:val="00A52927"/>
    <w:rsid w:val="00A607BC"/>
    <w:rsid w:val="00A67671"/>
    <w:rsid w:val="00A74C51"/>
    <w:rsid w:val="00A76E8B"/>
    <w:rsid w:val="00A847DB"/>
    <w:rsid w:val="00A9423A"/>
    <w:rsid w:val="00AA1AE8"/>
    <w:rsid w:val="00AA49B1"/>
    <w:rsid w:val="00AA6714"/>
    <w:rsid w:val="00AB2599"/>
    <w:rsid w:val="00AB6266"/>
    <w:rsid w:val="00AB6FA4"/>
    <w:rsid w:val="00AB79FD"/>
    <w:rsid w:val="00AC506E"/>
    <w:rsid w:val="00AC59DF"/>
    <w:rsid w:val="00AE1636"/>
    <w:rsid w:val="00AE7C7B"/>
    <w:rsid w:val="00AF2F6F"/>
    <w:rsid w:val="00B01974"/>
    <w:rsid w:val="00B10242"/>
    <w:rsid w:val="00B1041D"/>
    <w:rsid w:val="00B10A57"/>
    <w:rsid w:val="00B21F48"/>
    <w:rsid w:val="00B22419"/>
    <w:rsid w:val="00B23CA3"/>
    <w:rsid w:val="00B241E5"/>
    <w:rsid w:val="00B31C20"/>
    <w:rsid w:val="00B40CDB"/>
    <w:rsid w:val="00B4372F"/>
    <w:rsid w:val="00B4519F"/>
    <w:rsid w:val="00B45785"/>
    <w:rsid w:val="00B62FFC"/>
    <w:rsid w:val="00B640A2"/>
    <w:rsid w:val="00B71324"/>
    <w:rsid w:val="00B811D3"/>
    <w:rsid w:val="00B81BF8"/>
    <w:rsid w:val="00B81F51"/>
    <w:rsid w:val="00B865E0"/>
    <w:rsid w:val="00B90154"/>
    <w:rsid w:val="00B91177"/>
    <w:rsid w:val="00BA14BC"/>
    <w:rsid w:val="00BB2699"/>
    <w:rsid w:val="00BB7BCD"/>
    <w:rsid w:val="00BD2DB2"/>
    <w:rsid w:val="00BE12AA"/>
    <w:rsid w:val="00BE1C45"/>
    <w:rsid w:val="00BF3EEA"/>
    <w:rsid w:val="00BF4B55"/>
    <w:rsid w:val="00BF5181"/>
    <w:rsid w:val="00C018DA"/>
    <w:rsid w:val="00C01910"/>
    <w:rsid w:val="00C020AD"/>
    <w:rsid w:val="00C25F8B"/>
    <w:rsid w:val="00C27BE5"/>
    <w:rsid w:val="00C3059E"/>
    <w:rsid w:val="00C30D7D"/>
    <w:rsid w:val="00C3437C"/>
    <w:rsid w:val="00C34AE4"/>
    <w:rsid w:val="00C42043"/>
    <w:rsid w:val="00C445EB"/>
    <w:rsid w:val="00C4496A"/>
    <w:rsid w:val="00C45A96"/>
    <w:rsid w:val="00C47299"/>
    <w:rsid w:val="00C51BBA"/>
    <w:rsid w:val="00C55D94"/>
    <w:rsid w:val="00C62E68"/>
    <w:rsid w:val="00C72358"/>
    <w:rsid w:val="00C80A45"/>
    <w:rsid w:val="00C874CD"/>
    <w:rsid w:val="00C90813"/>
    <w:rsid w:val="00C923DF"/>
    <w:rsid w:val="00C923FB"/>
    <w:rsid w:val="00CA283D"/>
    <w:rsid w:val="00CA3542"/>
    <w:rsid w:val="00CB0E45"/>
    <w:rsid w:val="00CB4D68"/>
    <w:rsid w:val="00CC0A0C"/>
    <w:rsid w:val="00CC1488"/>
    <w:rsid w:val="00CE5852"/>
    <w:rsid w:val="00CE608E"/>
    <w:rsid w:val="00CE7925"/>
    <w:rsid w:val="00CF1E1D"/>
    <w:rsid w:val="00CF28CE"/>
    <w:rsid w:val="00CF565A"/>
    <w:rsid w:val="00D02998"/>
    <w:rsid w:val="00D04DE8"/>
    <w:rsid w:val="00D06CD9"/>
    <w:rsid w:val="00D14BAB"/>
    <w:rsid w:val="00D21932"/>
    <w:rsid w:val="00D23461"/>
    <w:rsid w:val="00D234EF"/>
    <w:rsid w:val="00D30348"/>
    <w:rsid w:val="00D40999"/>
    <w:rsid w:val="00D467FF"/>
    <w:rsid w:val="00D47B14"/>
    <w:rsid w:val="00D55EBD"/>
    <w:rsid w:val="00D566CE"/>
    <w:rsid w:val="00D62758"/>
    <w:rsid w:val="00D62E9B"/>
    <w:rsid w:val="00D805CE"/>
    <w:rsid w:val="00D82357"/>
    <w:rsid w:val="00DA101D"/>
    <w:rsid w:val="00DA228D"/>
    <w:rsid w:val="00DA3AED"/>
    <w:rsid w:val="00DB0B37"/>
    <w:rsid w:val="00DB5F14"/>
    <w:rsid w:val="00DB63C8"/>
    <w:rsid w:val="00DB7895"/>
    <w:rsid w:val="00DC3F7D"/>
    <w:rsid w:val="00DD67C2"/>
    <w:rsid w:val="00DE5B50"/>
    <w:rsid w:val="00DE600B"/>
    <w:rsid w:val="00E00A52"/>
    <w:rsid w:val="00E06AD6"/>
    <w:rsid w:val="00E07A2A"/>
    <w:rsid w:val="00E10320"/>
    <w:rsid w:val="00E20F37"/>
    <w:rsid w:val="00E22B83"/>
    <w:rsid w:val="00E27F1D"/>
    <w:rsid w:val="00E32213"/>
    <w:rsid w:val="00E43799"/>
    <w:rsid w:val="00E46DDC"/>
    <w:rsid w:val="00E52E43"/>
    <w:rsid w:val="00E54215"/>
    <w:rsid w:val="00E55C36"/>
    <w:rsid w:val="00E565ED"/>
    <w:rsid w:val="00E6095B"/>
    <w:rsid w:val="00E66B7A"/>
    <w:rsid w:val="00E67304"/>
    <w:rsid w:val="00E741C0"/>
    <w:rsid w:val="00E74D22"/>
    <w:rsid w:val="00E7734A"/>
    <w:rsid w:val="00E90B2A"/>
    <w:rsid w:val="00E924D5"/>
    <w:rsid w:val="00EA3522"/>
    <w:rsid w:val="00EA53C5"/>
    <w:rsid w:val="00EA6426"/>
    <w:rsid w:val="00EB090F"/>
    <w:rsid w:val="00EB5BE8"/>
    <w:rsid w:val="00EC3899"/>
    <w:rsid w:val="00EC61F6"/>
    <w:rsid w:val="00ED2B30"/>
    <w:rsid w:val="00ED3289"/>
    <w:rsid w:val="00EE1B21"/>
    <w:rsid w:val="00EE72E8"/>
    <w:rsid w:val="00EF168C"/>
    <w:rsid w:val="00F07C45"/>
    <w:rsid w:val="00F206EC"/>
    <w:rsid w:val="00F223C2"/>
    <w:rsid w:val="00F22CF1"/>
    <w:rsid w:val="00F27FA5"/>
    <w:rsid w:val="00F351FE"/>
    <w:rsid w:val="00F42E34"/>
    <w:rsid w:val="00F511EE"/>
    <w:rsid w:val="00F51E6D"/>
    <w:rsid w:val="00F53115"/>
    <w:rsid w:val="00F556AF"/>
    <w:rsid w:val="00F618CD"/>
    <w:rsid w:val="00F669A2"/>
    <w:rsid w:val="00F70448"/>
    <w:rsid w:val="00F75AB9"/>
    <w:rsid w:val="00F75FA6"/>
    <w:rsid w:val="00F7673E"/>
    <w:rsid w:val="00F77E06"/>
    <w:rsid w:val="00F81AA4"/>
    <w:rsid w:val="00F842F1"/>
    <w:rsid w:val="00F845D3"/>
    <w:rsid w:val="00F94A7C"/>
    <w:rsid w:val="00F97871"/>
    <w:rsid w:val="00FA102C"/>
    <w:rsid w:val="00FB0A18"/>
    <w:rsid w:val="00FC6D9A"/>
    <w:rsid w:val="00FD55CD"/>
    <w:rsid w:val="00FE0FFE"/>
    <w:rsid w:val="00FE598F"/>
    <w:rsid w:val="00FF56F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D580A"/>
  <w15:chartTrackingRefBased/>
  <w15:docId w15:val="{7B7B5A58-0863-492D-AAA8-6AA1F7C9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37"/>
  </w:style>
  <w:style w:type="paragraph" w:styleId="Heading1">
    <w:name w:val="heading 1"/>
    <w:basedOn w:val="Normal"/>
    <w:next w:val="Normal"/>
    <w:link w:val="Heading1Char"/>
    <w:uiPriority w:val="9"/>
    <w:qFormat/>
    <w:rsid w:val="00AB25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autoRedefine/>
    <w:uiPriority w:val="9"/>
    <w:unhideWhenUsed/>
    <w:qFormat/>
    <w:rsid w:val="00AB2599"/>
    <w:pPr>
      <w:spacing w:line="480" w:lineRule="auto"/>
      <w:ind w:left="720" w:hanging="720"/>
      <w:jc w:val="both"/>
      <w:outlineLvl w:val="1"/>
    </w:pPr>
    <w:rPr>
      <w:rFonts w:ascii="Times New Roman" w:hAnsi="Times New Roman"/>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2599"/>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AB259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20F37"/>
    <w:pPr>
      <w:spacing w:after="0" w:line="240" w:lineRule="auto"/>
    </w:pPr>
  </w:style>
  <w:style w:type="character" w:customStyle="1" w:styleId="rynqvb">
    <w:name w:val="rynqvb"/>
    <w:basedOn w:val="DefaultParagraphFont"/>
    <w:rsid w:val="00F77E06"/>
  </w:style>
  <w:style w:type="character" w:customStyle="1" w:styleId="hwtze">
    <w:name w:val="hwtze"/>
    <w:basedOn w:val="DefaultParagraphFont"/>
    <w:rsid w:val="00F77E06"/>
  </w:style>
  <w:style w:type="character" w:customStyle="1" w:styleId="y2iqfc">
    <w:name w:val="y2iqfc"/>
    <w:basedOn w:val="DefaultParagraphFont"/>
    <w:rsid w:val="00BE12AA"/>
  </w:style>
  <w:style w:type="paragraph" w:styleId="ListParagraph">
    <w:name w:val="List Paragraph"/>
    <w:basedOn w:val="Normal"/>
    <w:uiPriority w:val="34"/>
    <w:qFormat/>
    <w:rsid w:val="00330B27"/>
    <w:pPr>
      <w:ind w:left="720"/>
      <w:contextualSpacing/>
    </w:pPr>
  </w:style>
  <w:style w:type="paragraph" w:styleId="Caption">
    <w:name w:val="caption"/>
    <w:basedOn w:val="Normal"/>
    <w:next w:val="Normal"/>
    <w:uiPriority w:val="35"/>
    <w:unhideWhenUsed/>
    <w:qFormat/>
    <w:rsid w:val="006679AA"/>
    <w:pPr>
      <w:spacing w:after="200" w:line="240" w:lineRule="auto"/>
    </w:pPr>
    <w:rPr>
      <w:i/>
      <w:iCs/>
      <w:color w:val="44546A" w:themeColor="text2"/>
      <w:sz w:val="18"/>
      <w:szCs w:val="18"/>
    </w:rPr>
  </w:style>
  <w:style w:type="table" w:styleId="TableGrid">
    <w:name w:val="Table Grid"/>
    <w:basedOn w:val="TableNormal"/>
    <w:uiPriority w:val="39"/>
    <w:rsid w:val="009F3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761">
    <w:name w:val="jss761"/>
    <w:basedOn w:val="DefaultParagraphFont"/>
    <w:rsid w:val="00B21F48"/>
  </w:style>
  <w:style w:type="character" w:styleId="Hyperlink">
    <w:name w:val="Hyperlink"/>
    <w:basedOn w:val="DefaultParagraphFont"/>
    <w:uiPriority w:val="99"/>
    <w:unhideWhenUsed/>
    <w:rsid w:val="007D2183"/>
    <w:rPr>
      <w:color w:val="0563C1" w:themeColor="hyperlink"/>
      <w:u w:val="single"/>
    </w:rPr>
  </w:style>
  <w:style w:type="character" w:styleId="UnresolvedMention">
    <w:name w:val="Unresolved Mention"/>
    <w:basedOn w:val="DefaultParagraphFont"/>
    <w:uiPriority w:val="99"/>
    <w:semiHidden/>
    <w:unhideWhenUsed/>
    <w:rsid w:val="007D2183"/>
    <w:rPr>
      <w:color w:val="605E5C"/>
      <w:shd w:val="clear" w:color="auto" w:fill="E1DFDD"/>
    </w:rPr>
  </w:style>
  <w:style w:type="paragraph" w:customStyle="1" w:styleId="root-block-node">
    <w:name w:val="root-block-node"/>
    <w:basedOn w:val="Normal"/>
    <w:rsid w:val="00C80A45"/>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196B8D"/>
    <w:rPr>
      <w:i/>
      <w:iCs/>
    </w:rPr>
  </w:style>
  <w:style w:type="character" w:styleId="Strong">
    <w:name w:val="Strong"/>
    <w:basedOn w:val="DefaultParagraphFont"/>
    <w:uiPriority w:val="22"/>
    <w:qFormat/>
    <w:rsid w:val="00B10A57"/>
    <w:rPr>
      <w:b/>
      <w:bCs/>
    </w:rPr>
  </w:style>
  <w:style w:type="character" w:customStyle="1" w:styleId="typographytypographycrpwo">
    <w:name w:val="typography_typography__crpwo"/>
    <w:basedOn w:val="DefaultParagraphFont"/>
    <w:rsid w:val="00391E63"/>
  </w:style>
  <w:style w:type="paragraph" w:styleId="NormalWeb">
    <w:name w:val="Normal (Web)"/>
    <w:basedOn w:val="Normal"/>
    <w:uiPriority w:val="99"/>
    <w:unhideWhenUsed/>
    <w:rsid w:val="00130708"/>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LightList-Accent1">
    <w:name w:val="Light List Accent 1"/>
    <w:basedOn w:val="TableNormal"/>
    <w:uiPriority w:val="61"/>
    <w:rsid w:val="00D04DE8"/>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CE5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852"/>
  </w:style>
  <w:style w:type="paragraph" w:styleId="Footer">
    <w:name w:val="footer"/>
    <w:basedOn w:val="Normal"/>
    <w:link w:val="FooterChar"/>
    <w:uiPriority w:val="99"/>
    <w:unhideWhenUsed/>
    <w:rsid w:val="00CE5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852"/>
  </w:style>
  <w:style w:type="character" w:styleId="CommentReference">
    <w:name w:val="annotation reference"/>
    <w:basedOn w:val="DefaultParagraphFont"/>
    <w:uiPriority w:val="99"/>
    <w:semiHidden/>
    <w:unhideWhenUsed/>
    <w:rsid w:val="00D467FF"/>
    <w:rPr>
      <w:sz w:val="16"/>
      <w:szCs w:val="16"/>
    </w:rPr>
  </w:style>
  <w:style w:type="paragraph" w:styleId="CommentText">
    <w:name w:val="annotation text"/>
    <w:basedOn w:val="Normal"/>
    <w:link w:val="CommentTextChar"/>
    <w:uiPriority w:val="99"/>
    <w:semiHidden/>
    <w:unhideWhenUsed/>
    <w:rsid w:val="00D467FF"/>
    <w:pPr>
      <w:spacing w:line="240" w:lineRule="auto"/>
    </w:pPr>
    <w:rPr>
      <w:sz w:val="20"/>
      <w:szCs w:val="20"/>
    </w:rPr>
  </w:style>
  <w:style w:type="character" w:customStyle="1" w:styleId="CommentTextChar">
    <w:name w:val="Comment Text Char"/>
    <w:basedOn w:val="DefaultParagraphFont"/>
    <w:link w:val="CommentText"/>
    <w:uiPriority w:val="99"/>
    <w:semiHidden/>
    <w:rsid w:val="00D467FF"/>
    <w:rPr>
      <w:sz w:val="20"/>
      <w:szCs w:val="20"/>
    </w:rPr>
  </w:style>
  <w:style w:type="paragraph" w:styleId="CommentSubject">
    <w:name w:val="annotation subject"/>
    <w:basedOn w:val="CommentText"/>
    <w:next w:val="CommentText"/>
    <w:link w:val="CommentSubjectChar"/>
    <w:uiPriority w:val="99"/>
    <w:semiHidden/>
    <w:unhideWhenUsed/>
    <w:rsid w:val="00D467FF"/>
    <w:rPr>
      <w:b/>
      <w:bCs/>
    </w:rPr>
  </w:style>
  <w:style w:type="character" w:customStyle="1" w:styleId="CommentSubjectChar">
    <w:name w:val="Comment Subject Char"/>
    <w:basedOn w:val="CommentTextChar"/>
    <w:link w:val="CommentSubject"/>
    <w:uiPriority w:val="99"/>
    <w:semiHidden/>
    <w:rsid w:val="00D467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416">
      <w:bodyDiv w:val="1"/>
      <w:marLeft w:val="0"/>
      <w:marRight w:val="0"/>
      <w:marTop w:val="0"/>
      <w:marBottom w:val="0"/>
      <w:divBdr>
        <w:top w:val="none" w:sz="0" w:space="0" w:color="auto"/>
        <w:left w:val="none" w:sz="0" w:space="0" w:color="auto"/>
        <w:bottom w:val="none" w:sz="0" w:space="0" w:color="auto"/>
        <w:right w:val="none" w:sz="0" w:space="0" w:color="auto"/>
      </w:divBdr>
    </w:div>
    <w:div w:id="35980098">
      <w:bodyDiv w:val="1"/>
      <w:marLeft w:val="0"/>
      <w:marRight w:val="0"/>
      <w:marTop w:val="0"/>
      <w:marBottom w:val="0"/>
      <w:divBdr>
        <w:top w:val="none" w:sz="0" w:space="0" w:color="auto"/>
        <w:left w:val="none" w:sz="0" w:space="0" w:color="auto"/>
        <w:bottom w:val="none" w:sz="0" w:space="0" w:color="auto"/>
        <w:right w:val="none" w:sz="0" w:space="0" w:color="auto"/>
      </w:divBdr>
    </w:div>
    <w:div w:id="63261734">
      <w:bodyDiv w:val="1"/>
      <w:marLeft w:val="0"/>
      <w:marRight w:val="0"/>
      <w:marTop w:val="0"/>
      <w:marBottom w:val="0"/>
      <w:divBdr>
        <w:top w:val="none" w:sz="0" w:space="0" w:color="auto"/>
        <w:left w:val="none" w:sz="0" w:space="0" w:color="auto"/>
        <w:bottom w:val="none" w:sz="0" w:space="0" w:color="auto"/>
        <w:right w:val="none" w:sz="0" w:space="0" w:color="auto"/>
      </w:divBdr>
    </w:div>
    <w:div w:id="66000391">
      <w:bodyDiv w:val="1"/>
      <w:marLeft w:val="0"/>
      <w:marRight w:val="0"/>
      <w:marTop w:val="0"/>
      <w:marBottom w:val="0"/>
      <w:divBdr>
        <w:top w:val="none" w:sz="0" w:space="0" w:color="auto"/>
        <w:left w:val="none" w:sz="0" w:space="0" w:color="auto"/>
        <w:bottom w:val="none" w:sz="0" w:space="0" w:color="auto"/>
        <w:right w:val="none" w:sz="0" w:space="0" w:color="auto"/>
      </w:divBdr>
    </w:div>
    <w:div w:id="67578031">
      <w:bodyDiv w:val="1"/>
      <w:marLeft w:val="0"/>
      <w:marRight w:val="0"/>
      <w:marTop w:val="0"/>
      <w:marBottom w:val="0"/>
      <w:divBdr>
        <w:top w:val="none" w:sz="0" w:space="0" w:color="auto"/>
        <w:left w:val="none" w:sz="0" w:space="0" w:color="auto"/>
        <w:bottom w:val="none" w:sz="0" w:space="0" w:color="auto"/>
        <w:right w:val="none" w:sz="0" w:space="0" w:color="auto"/>
      </w:divBdr>
      <w:divsChild>
        <w:div w:id="1417825529">
          <w:marLeft w:val="0"/>
          <w:marRight w:val="0"/>
          <w:marTop w:val="0"/>
          <w:marBottom w:val="0"/>
          <w:divBdr>
            <w:top w:val="none" w:sz="0" w:space="0" w:color="auto"/>
            <w:left w:val="none" w:sz="0" w:space="0" w:color="auto"/>
            <w:bottom w:val="none" w:sz="0" w:space="0" w:color="auto"/>
            <w:right w:val="none" w:sz="0" w:space="0" w:color="auto"/>
          </w:divBdr>
        </w:div>
        <w:div w:id="162744336">
          <w:marLeft w:val="0"/>
          <w:marRight w:val="0"/>
          <w:marTop w:val="0"/>
          <w:marBottom w:val="0"/>
          <w:divBdr>
            <w:top w:val="none" w:sz="0" w:space="0" w:color="auto"/>
            <w:left w:val="none" w:sz="0" w:space="0" w:color="auto"/>
            <w:bottom w:val="none" w:sz="0" w:space="0" w:color="auto"/>
            <w:right w:val="none" w:sz="0" w:space="0" w:color="auto"/>
          </w:divBdr>
        </w:div>
        <w:div w:id="692196820">
          <w:marLeft w:val="0"/>
          <w:marRight w:val="0"/>
          <w:marTop w:val="0"/>
          <w:marBottom w:val="0"/>
          <w:divBdr>
            <w:top w:val="none" w:sz="0" w:space="0" w:color="auto"/>
            <w:left w:val="none" w:sz="0" w:space="0" w:color="auto"/>
            <w:bottom w:val="none" w:sz="0" w:space="0" w:color="auto"/>
            <w:right w:val="none" w:sz="0" w:space="0" w:color="auto"/>
          </w:divBdr>
        </w:div>
        <w:div w:id="1793208505">
          <w:marLeft w:val="0"/>
          <w:marRight w:val="0"/>
          <w:marTop w:val="0"/>
          <w:marBottom w:val="0"/>
          <w:divBdr>
            <w:top w:val="none" w:sz="0" w:space="0" w:color="auto"/>
            <w:left w:val="none" w:sz="0" w:space="0" w:color="auto"/>
            <w:bottom w:val="none" w:sz="0" w:space="0" w:color="auto"/>
            <w:right w:val="none" w:sz="0" w:space="0" w:color="auto"/>
          </w:divBdr>
        </w:div>
        <w:div w:id="1309285318">
          <w:marLeft w:val="0"/>
          <w:marRight w:val="0"/>
          <w:marTop w:val="0"/>
          <w:marBottom w:val="0"/>
          <w:divBdr>
            <w:top w:val="none" w:sz="0" w:space="0" w:color="auto"/>
            <w:left w:val="none" w:sz="0" w:space="0" w:color="auto"/>
            <w:bottom w:val="none" w:sz="0" w:space="0" w:color="auto"/>
            <w:right w:val="none" w:sz="0" w:space="0" w:color="auto"/>
          </w:divBdr>
        </w:div>
      </w:divsChild>
    </w:div>
    <w:div w:id="111870223">
      <w:bodyDiv w:val="1"/>
      <w:marLeft w:val="0"/>
      <w:marRight w:val="0"/>
      <w:marTop w:val="0"/>
      <w:marBottom w:val="0"/>
      <w:divBdr>
        <w:top w:val="none" w:sz="0" w:space="0" w:color="auto"/>
        <w:left w:val="none" w:sz="0" w:space="0" w:color="auto"/>
        <w:bottom w:val="none" w:sz="0" w:space="0" w:color="auto"/>
        <w:right w:val="none" w:sz="0" w:space="0" w:color="auto"/>
      </w:divBdr>
    </w:div>
    <w:div w:id="116267710">
      <w:bodyDiv w:val="1"/>
      <w:marLeft w:val="0"/>
      <w:marRight w:val="0"/>
      <w:marTop w:val="0"/>
      <w:marBottom w:val="0"/>
      <w:divBdr>
        <w:top w:val="none" w:sz="0" w:space="0" w:color="auto"/>
        <w:left w:val="none" w:sz="0" w:space="0" w:color="auto"/>
        <w:bottom w:val="none" w:sz="0" w:space="0" w:color="auto"/>
        <w:right w:val="none" w:sz="0" w:space="0" w:color="auto"/>
      </w:divBdr>
      <w:divsChild>
        <w:div w:id="1307321658">
          <w:marLeft w:val="446"/>
          <w:marRight w:val="0"/>
          <w:marTop w:val="0"/>
          <w:marBottom w:val="0"/>
          <w:divBdr>
            <w:top w:val="none" w:sz="0" w:space="0" w:color="auto"/>
            <w:left w:val="none" w:sz="0" w:space="0" w:color="auto"/>
            <w:bottom w:val="none" w:sz="0" w:space="0" w:color="auto"/>
            <w:right w:val="none" w:sz="0" w:space="0" w:color="auto"/>
          </w:divBdr>
        </w:div>
        <w:div w:id="1455443373">
          <w:marLeft w:val="446"/>
          <w:marRight w:val="0"/>
          <w:marTop w:val="0"/>
          <w:marBottom w:val="0"/>
          <w:divBdr>
            <w:top w:val="none" w:sz="0" w:space="0" w:color="auto"/>
            <w:left w:val="none" w:sz="0" w:space="0" w:color="auto"/>
            <w:bottom w:val="none" w:sz="0" w:space="0" w:color="auto"/>
            <w:right w:val="none" w:sz="0" w:space="0" w:color="auto"/>
          </w:divBdr>
        </w:div>
      </w:divsChild>
    </w:div>
    <w:div w:id="120462975">
      <w:bodyDiv w:val="1"/>
      <w:marLeft w:val="0"/>
      <w:marRight w:val="0"/>
      <w:marTop w:val="0"/>
      <w:marBottom w:val="0"/>
      <w:divBdr>
        <w:top w:val="none" w:sz="0" w:space="0" w:color="auto"/>
        <w:left w:val="none" w:sz="0" w:space="0" w:color="auto"/>
        <w:bottom w:val="none" w:sz="0" w:space="0" w:color="auto"/>
        <w:right w:val="none" w:sz="0" w:space="0" w:color="auto"/>
      </w:divBdr>
    </w:div>
    <w:div w:id="171799890">
      <w:bodyDiv w:val="1"/>
      <w:marLeft w:val="0"/>
      <w:marRight w:val="0"/>
      <w:marTop w:val="0"/>
      <w:marBottom w:val="0"/>
      <w:divBdr>
        <w:top w:val="none" w:sz="0" w:space="0" w:color="auto"/>
        <w:left w:val="none" w:sz="0" w:space="0" w:color="auto"/>
        <w:bottom w:val="none" w:sz="0" w:space="0" w:color="auto"/>
        <w:right w:val="none" w:sz="0" w:space="0" w:color="auto"/>
      </w:divBdr>
    </w:div>
    <w:div w:id="183985239">
      <w:bodyDiv w:val="1"/>
      <w:marLeft w:val="0"/>
      <w:marRight w:val="0"/>
      <w:marTop w:val="0"/>
      <w:marBottom w:val="0"/>
      <w:divBdr>
        <w:top w:val="none" w:sz="0" w:space="0" w:color="auto"/>
        <w:left w:val="none" w:sz="0" w:space="0" w:color="auto"/>
        <w:bottom w:val="none" w:sz="0" w:space="0" w:color="auto"/>
        <w:right w:val="none" w:sz="0" w:space="0" w:color="auto"/>
      </w:divBdr>
    </w:div>
    <w:div w:id="263806011">
      <w:bodyDiv w:val="1"/>
      <w:marLeft w:val="0"/>
      <w:marRight w:val="0"/>
      <w:marTop w:val="0"/>
      <w:marBottom w:val="0"/>
      <w:divBdr>
        <w:top w:val="none" w:sz="0" w:space="0" w:color="auto"/>
        <w:left w:val="none" w:sz="0" w:space="0" w:color="auto"/>
        <w:bottom w:val="none" w:sz="0" w:space="0" w:color="auto"/>
        <w:right w:val="none" w:sz="0" w:space="0" w:color="auto"/>
      </w:divBdr>
    </w:div>
    <w:div w:id="300311394">
      <w:bodyDiv w:val="1"/>
      <w:marLeft w:val="0"/>
      <w:marRight w:val="0"/>
      <w:marTop w:val="0"/>
      <w:marBottom w:val="0"/>
      <w:divBdr>
        <w:top w:val="none" w:sz="0" w:space="0" w:color="auto"/>
        <w:left w:val="none" w:sz="0" w:space="0" w:color="auto"/>
        <w:bottom w:val="none" w:sz="0" w:space="0" w:color="auto"/>
        <w:right w:val="none" w:sz="0" w:space="0" w:color="auto"/>
      </w:divBdr>
    </w:div>
    <w:div w:id="362637421">
      <w:bodyDiv w:val="1"/>
      <w:marLeft w:val="0"/>
      <w:marRight w:val="0"/>
      <w:marTop w:val="0"/>
      <w:marBottom w:val="0"/>
      <w:divBdr>
        <w:top w:val="none" w:sz="0" w:space="0" w:color="auto"/>
        <w:left w:val="none" w:sz="0" w:space="0" w:color="auto"/>
        <w:bottom w:val="none" w:sz="0" w:space="0" w:color="auto"/>
        <w:right w:val="none" w:sz="0" w:space="0" w:color="auto"/>
      </w:divBdr>
    </w:div>
    <w:div w:id="392235308">
      <w:bodyDiv w:val="1"/>
      <w:marLeft w:val="0"/>
      <w:marRight w:val="0"/>
      <w:marTop w:val="0"/>
      <w:marBottom w:val="0"/>
      <w:divBdr>
        <w:top w:val="none" w:sz="0" w:space="0" w:color="auto"/>
        <w:left w:val="none" w:sz="0" w:space="0" w:color="auto"/>
        <w:bottom w:val="none" w:sz="0" w:space="0" w:color="auto"/>
        <w:right w:val="none" w:sz="0" w:space="0" w:color="auto"/>
      </w:divBdr>
      <w:divsChild>
        <w:div w:id="656882809">
          <w:marLeft w:val="547"/>
          <w:marRight w:val="0"/>
          <w:marTop w:val="0"/>
          <w:marBottom w:val="0"/>
          <w:divBdr>
            <w:top w:val="none" w:sz="0" w:space="0" w:color="auto"/>
            <w:left w:val="none" w:sz="0" w:space="0" w:color="auto"/>
            <w:bottom w:val="none" w:sz="0" w:space="0" w:color="auto"/>
            <w:right w:val="none" w:sz="0" w:space="0" w:color="auto"/>
          </w:divBdr>
        </w:div>
      </w:divsChild>
    </w:div>
    <w:div w:id="400106360">
      <w:bodyDiv w:val="1"/>
      <w:marLeft w:val="0"/>
      <w:marRight w:val="0"/>
      <w:marTop w:val="0"/>
      <w:marBottom w:val="0"/>
      <w:divBdr>
        <w:top w:val="none" w:sz="0" w:space="0" w:color="auto"/>
        <w:left w:val="none" w:sz="0" w:space="0" w:color="auto"/>
        <w:bottom w:val="none" w:sz="0" w:space="0" w:color="auto"/>
        <w:right w:val="none" w:sz="0" w:space="0" w:color="auto"/>
      </w:divBdr>
    </w:div>
    <w:div w:id="427628442">
      <w:bodyDiv w:val="1"/>
      <w:marLeft w:val="0"/>
      <w:marRight w:val="0"/>
      <w:marTop w:val="0"/>
      <w:marBottom w:val="0"/>
      <w:divBdr>
        <w:top w:val="none" w:sz="0" w:space="0" w:color="auto"/>
        <w:left w:val="none" w:sz="0" w:space="0" w:color="auto"/>
        <w:bottom w:val="none" w:sz="0" w:space="0" w:color="auto"/>
        <w:right w:val="none" w:sz="0" w:space="0" w:color="auto"/>
      </w:divBdr>
    </w:div>
    <w:div w:id="476915455">
      <w:bodyDiv w:val="1"/>
      <w:marLeft w:val="0"/>
      <w:marRight w:val="0"/>
      <w:marTop w:val="0"/>
      <w:marBottom w:val="0"/>
      <w:divBdr>
        <w:top w:val="none" w:sz="0" w:space="0" w:color="auto"/>
        <w:left w:val="none" w:sz="0" w:space="0" w:color="auto"/>
        <w:bottom w:val="none" w:sz="0" w:space="0" w:color="auto"/>
        <w:right w:val="none" w:sz="0" w:space="0" w:color="auto"/>
      </w:divBdr>
    </w:div>
    <w:div w:id="548957042">
      <w:bodyDiv w:val="1"/>
      <w:marLeft w:val="0"/>
      <w:marRight w:val="0"/>
      <w:marTop w:val="0"/>
      <w:marBottom w:val="0"/>
      <w:divBdr>
        <w:top w:val="none" w:sz="0" w:space="0" w:color="auto"/>
        <w:left w:val="none" w:sz="0" w:space="0" w:color="auto"/>
        <w:bottom w:val="none" w:sz="0" w:space="0" w:color="auto"/>
        <w:right w:val="none" w:sz="0" w:space="0" w:color="auto"/>
      </w:divBdr>
    </w:div>
    <w:div w:id="588468686">
      <w:bodyDiv w:val="1"/>
      <w:marLeft w:val="0"/>
      <w:marRight w:val="0"/>
      <w:marTop w:val="0"/>
      <w:marBottom w:val="0"/>
      <w:divBdr>
        <w:top w:val="none" w:sz="0" w:space="0" w:color="auto"/>
        <w:left w:val="none" w:sz="0" w:space="0" w:color="auto"/>
        <w:bottom w:val="none" w:sz="0" w:space="0" w:color="auto"/>
        <w:right w:val="none" w:sz="0" w:space="0" w:color="auto"/>
      </w:divBdr>
    </w:div>
    <w:div w:id="620964542">
      <w:bodyDiv w:val="1"/>
      <w:marLeft w:val="0"/>
      <w:marRight w:val="0"/>
      <w:marTop w:val="0"/>
      <w:marBottom w:val="0"/>
      <w:divBdr>
        <w:top w:val="none" w:sz="0" w:space="0" w:color="auto"/>
        <w:left w:val="none" w:sz="0" w:space="0" w:color="auto"/>
        <w:bottom w:val="none" w:sz="0" w:space="0" w:color="auto"/>
        <w:right w:val="none" w:sz="0" w:space="0" w:color="auto"/>
      </w:divBdr>
    </w:div>
    <w:div w:id="747505478">
      <w:bodyDiv w:val="1"/>
      <w:marLeft w:val="0"/>
      <w:marRight w:val="0"/>
      <w:marTop w:val="0"/>
      <w:marBottom w:val="0"/>
      <w:divBdr>
        <w:top w:val="none" w:sz="0" w:space="0" w:color="auto"/>
        <w:left w:val="none" w:sz="0" w:space="0" w:color="auto"/>
        <w:bottom w:val="none" w:sz="0" w:space="0" w:color="auto"/>
        <w:right w:val="none" w:sz="0" w:space="0" w:color="auto"/>
      </w:divBdr>
    </w:div>
    <w:div w:id="841553643">
      <w:bodyDiv w:val="1"/>
      <w:marLeft w:val="0"/>
      <w:marRight w:val="0"/>
      <w:marTop w:val="0"/>
      <w:marBottom w:val="0"/>
      <w:divBdr>
        <w:top w:val="none" w:sz="0" w:space="0" w:color="auto"/>
        <w:left w:val="none" w:sz="0" w:space="0" w:color="auto"/>
        <w:bottom w:val="none" w:sz="0" w:space="0" w:color="auto"/>
        <w:right w:val="none" w:sz="0" w:space="0" w:color="auto"/>
      </w:divBdr>
    </w:div>
    <w:div w:id="859273253">
      <w:bodyDiv w:val="1"/>
      <w:marLeft w:val="0"/>
      <w:marRight w:val="0"/>
      <w:marTop w:val="0"/>
      <w:marBottom w:val="0"/>
      <w:divBdr>
        <w:top w:val="none" w:sz="0" w:space="0" w:color="auto"/>
        <w:left w:val="none" w:sz="0" w:space="0" w:color="auto"/>
        <w:bottom w:val="none" w:sz="0" w:space="0" w:color="auto"/>
        <w:right w:val="none" w:sz="0" w:space="0" w:color="auto"/>
      </w:divBdr>
    </w:div>
    <w:div w:id="883954560">
      <w:bodyDiv w:val="1"/>
      <w:marLeft w:val="0"/>
      <w:marRight w:val="0"/>
      <w:marTop w:val="0"/>
      <w:marBottom w:val="0"/>
      <w:divBdr>
        <w:top w:val="none" w:sz="0" w:space="0" w:color="auto"/>
        <w:left w:val="none" w:sz="0" w:space="0" w:color="auto"/>
        <w:bottom w:val="none" w:sz="0" w:space="0" w:color="auto"/>
        <w:right w:val="none" w:sz="0" w:space="0" w:color="auto"/>
      </w:divBdr>
    </w:div>
    <w:div w:id="889876413">
      <w:bodyDiv w:val="1"/>
      <w:marLeft w:val="0"/>
      <w:marRight w:val="0"/>
      <w:marTop w:val="0"/>
      <w:marBottom w:val="0"/>
      <w:divBdr>
        <w:top w:val="none" w:sz="0" w:space="0" w:color="auto"/>
        <w:left w:val="none" w:sz="0" w:space="0" w:color="auto"/>
        <w:bottom w:val="none" w:sz="0" w:space="0" w:color="auto"/>
        <w:right w:val="none" w:sz="0" w:space="0" w:color="auto"/>
      </w:divBdr>
    </w:div>
    <w:div w:id="938219643">
      <w:bodyDiv w:val="1"/>
      <w:marLeft w:val="0"/>
      <w:marRight w:val="0"/>
      <w:marTop w:val="0"/>
      <w:marBottom w:val="0"/>
      <w:divBdr>
        <w:top w:val="none" w:sz="0" w:space="0" w:color="auto"/>
        <w:left w:val="none" w:sz="0" w:space="0" w:color="auto"/>
        <w:bottom w:val="none" w:sz="0" w:space="0" w:color="auto"/>
        <w:right w:val="none" w:sz="0" w:space="0" w:color="auto"/>
      </w:divBdr>
      <w:divsChild>
        <w:div w:id="974990393">
          <w:marLeft w:val="0"/>
          <w:marRight w:val="0"/>
          <w:marTop w:val="0"/>
          <w:marBottom w:val="0"/>
          <w:divBdr>
            <w:top w:val="none" w:sz="0" w:space="0" w:color="auto"/>
            <w:left w:val="none" w:sz="0" w:space="0" w:color="auto"/>
            <w:bottom w:val="none" w:sz="0" w:space="0" w:color="auto"/>
            <w:right w:val="none" w:sz="0" w:space="0" w:color="auto"/>
          </w:divBdr>
        </w:div>
        <w:div w:id="285743483">
          <w:marLeft w:val="0"/>
          <w:marRight w:val="0"/>
          <w:marTop w:val="0"/>
          <w:marBottom w:val="0"/>
          <w:divBdr>
            <w:top w:val="none" w:sz="0" w:space="0" w:color="auto"/>
            <w:left w:val="none" w:sz="0" w:space="0" w:color="auto"/>
            <w:bottom w:val="none" w:sz="0" w:space="0" w:color="auto"/>
            <w:right w:val="none" w:sz="0" w:space="0" w:color="auto"/>
          </w:divBdr>
        </w:div>
        <w:div w:id="403994648">
          <w:marLeft w:val="0"/>
          <w:marRight w:val="0"/>
          <w:marTop w:val="0"/>
          <w:marBottom w:val="0"/>
          <w:divBdr>
            <w:top w:val="none" w:sz="0" w:space="0" w:color="auto"/>
            <w:left w:val="none" w:sz="0" w:space="0" w:color="auto"/>
            <w:bottom w:val="none" w:sz="0" w:space="0" w:color="auto"/>
            <w:right w:val="none" w:sz="0" w:space="0" w:color="auto"/>
          </w:divBdr>
        </w:div>
        <w:div w:id="1679307920">
          <w:marLeft w:val="0"/>
          <w:marRight w:val="0"/>
          <w:marTop w:val="0"/>
          <w:marBottom w:val="0"/>
          <w:divBdr>
            <w:top w:val="none" w:sz="0" w:space="0" w:color="auto"/>
            <w:left w:val="none" w:sz="0" w:space="0" w:color="auto"/>
            <w:bottom w:val="none" w:sz="0" w:space="0" w:color="auto"/>
            <w:right w:val="none" w:sz="0" w:space="0" w:color="auto"/>
          </w:divBdr>
        </w:div>
        <w:div w:id="453406245">
          <w:marLeft w:val="0"/>
          <w:marRight w:val="0"/>
          <w:marTop w:val="0"/>
          <w:marBottom w:val="0"/>
          <w:divBdr>
            <w:top w:val="none" w:sz="0" w:space="0" w:color="auto"/>
            <w:left w:val="none" w:sz="0" w:space="0" w:color="auto"/>
            <w:bottom w:val="none" w:sz="0" w:space="0" w:color="auto"/>
            <w:right w:val="none" w:sz="0" w:space="0" w:color="auto"/>
          </w:divBdr>
        </w:div>
      </w:divsChild>
    </w:div>
    <w:div w:id="942879183">
      <w:bodyDiv w:val="1"/>
      <w:marLeft w:val="0"/>
      <w:marRight w:val="0"/>
      <w:marTop w:val="0"/>
      <w:marBottom w:val="0"/>
      <w:divBdr>
        <w:top w:val="none" w:sz="0" w:space="0" w:color="auto"/>
        <w:left w:val="none" w:sz="0" w:space="0" w:color="auto"/>
        <w:bottom w:val="none" w:sz="0" w:space="0" w:color="auto"/>
        <w:right w:val="none" w:sz="0" w:space="0" w:color="auto"/>
      </w:divBdr>
    </w:div>
    <w:div w:id="964846109">
      <w:bodyDiv w:val="1"/>
      <w:marLeft w:val="0"/>
      <w:marRight w:val="0"/>
      <w:marTop w:val="0"/>
      <w:marBottom w:val="0"/>
      <w:divBdr>
        <w:top w:val="none" w:sz="0" w:space="0" w:color="auto"/>
        <w:left w:val="none" w:sz="0" w:space="0" w:color="auto"/>
        <w:bottom w:val="none" w:sz="0" w:space="0" w:color="auto"/>
        <w:right w:val="none" w:sz="0" w:space="0" w:color="auto"/>
      </w:divBdr>
    </w:div>
    <w:div w:id="983192569">
      <w:bodyDiv w:val="1"/>
      <w:marLeft w:val="0"/>
      <w:marRight w:val="0"/>
      <w:marTop w:val="0"/>
      <w:marBottom w:val="0"/>
      <w:divBdr>
        <w:top w:val="none" w:sz="0" w:space="0" w:color="auto"/>
        <w:left w:val="none" w:sz="0" w:space="0" w:color="auto"/>
        <w:bottom w:val="none" w:sz="0" w:space="0" w:color="auto"/>
        <w:right w:val="none" w:sz="0" w:space="0" w:color="auto"/>
      </w:divBdr>
    </w:div>
    <w:div w:id="994337096">
      <w:bodyDiv w:val="1"/>
      <w:marLeft w:val="0"/>
      <w:marRight w:val="0"/>
      <w:marTop w:val="0"/>
      <w:marBottom w:val="0"/>
      <w:divBdr>
        <w:top w:val="none" w:sz="0" w:space="0" w:color="auto"/>
        <w:left w:val="none" w:sz="0" w:space="0" w:color="auto"/>
        <w:bottom w:val="none" w:sz="0" w:space="0" w:color="auto"/>
        <w:right w:val="none" w:sz="0" w:space="0" w:color="auto"/>
      </w:divBdr>
    </w:div>
    <w:div w:id="997851300">
      <w:bodyDiv w:val="1"/>
      <w:marLeft w:val="0"/>
      <w:marRight w:val="0"/>
      <w:marTop w:val="0"/>
      <w:marBottom w:val="0"/>
      <w:divBdr>
        <w:top w:val="none" w:sz="0" w:space="0" w:color="auto"/>
        <w:left w:val="none" w:sz="0" w:space="0" w:color="auto"/>
        <w:bottom w:val="none" w:sz="0" w:space="0" w:color="auto"/>
        <w:right w:val="none" w:sz="0" w:space="0" w:color="auto"/>
      </w:divBdr>
    </w:div>
    <w:div w:id="1016619523">
      <w:bodyDiv w:val="1"/>
      <w:marLeft w:val="0"/>
      <w:marRight w:val="0"/>
      <w:marTop w:val="0"/>
      <w:marBottom w:val="0"/>
      <w:divBdr>
        <w:top w:val="none" w:sz="0" w:space="0" w:color="auto"/>
        <w:left w:val="none" w:sz="0" w:space="0" w:color="auto"/>
        <w:bottom w:val="none" w:sz="0" w:space="0" w:color="auto"/>
        <w:right w:val="none" w:sz="0" w:space="0" w:color="auto"/>
      </w:divBdr>
    </w:div>
    <w:div w:id="1053578378">
      <w:bodyDiv w:val="1"/>
      <w:marLeft w:val="0"/>
      <w:marRight w:val="0"/>
      <w:marTop w:val="0"/>
      <w:marBottom w:val="0"/>
      <w:divBdr>
        <w:top w:val="none" w:sz="0" w:space="0" w:color="auto"/>
        <w:left w:val="none" w:sz="0" w:space="0" w:color="auto"/>
        <w:bottom w:val="none" w:sz="0" w:space="0" w:color="auto"/>
        <w:right w:val="none" w:sz="0" w:space="0" w:color="auto"/>
      </w:divBdr>
    </w:div>
    <w:div w:id="1060976792">
      <w:bodyDiv w:val="1"/>
      <w:marLeft w:val="0"/>
      <w:marRight w:val="0"/>
      <w:marTop w:val="0"/>
      <w:marBottom w:val="0"/>
      <w:divBdr>
        <w:top w:val="none" w:sz="0" w:space="0" w:color="auto"/>
        <w:left w:val="none" w:sz="0" w:space="0" w:color="auto"/>
        <w:bottom w:val="none" w:sz="0" w:space="0" w:color="auto"/>
        <w:right w:val="none" w:sz="0" w:space="0" w:color="auto"/>
      </w:divBdr>
      <w:divsChild>
        <w:div w:id="808010508">
          <w:marLeft w:val="547"/>
          <w:marRight w:val="0"/>
          <w:marTop w:val="0"/>
          <w:marBottom w:val="0"/>
          <w:divBdr>
            <w:top w:val="none" w:sz="0" w:space="0" w:color="auto"/>
            <w:left w:val="none" w:sz="0" w:space="0" w:color="auto"/>
            <w:bottom w:val="none" w:sz="0" w:space="0" w:color="auto"/>
            <w:right w:val="none" w:sz="0" w:space="0" w:color="auto"/>
          </w:divBdr>
        </w:div>
      </w:divsChild>
    </w:div>
    <w:div w:id="1142620438">
      <w:bodyDiv w:val="1"/>
      <w:marLeft w:val="0"/>
      <w:marRight w:val="0"/>
      <w:marTop w:val="0"/>
      <w:marBottom w:val="0"/>
      <w:divBdr>
        <w:top w:val="none" w:sz="0" w:space="0" w:color="auto"/>
        <w:left w:val="none" w:sz="0" w:space="0" w:color="auto"/>
        <w:bottom w:val="none" w:sz="0" w:space="0" w:color="auto"/>
        <w:right w:val="none" w:sz="0" w:space="0" w:color="auto"/>
      </w:divBdr>
      <w:divsChild>
        <w:div w:id="879130310">
          <w:marLeft w:val="547"/>
          <w:marRight w:val="0"/>
          <w:marTop w:val="0"/>
          <w:marBottom w:val="0"/>
          <w:divBdr>
            <w:top w:val="none" w:sz="0" w:space="0" w:color="auto"/>
            <w:left w:val="none" w:sz="0" w:space="0" w:color="auto"/>
            <w:bottom w:val="none" w:sz="0" w:space="0" w:color="auto"/>
            <w:right w:val="none" w:sz="0" w:space="0" w:color="auto"/>
          </w:divBdr>
        </w:div>
      </w:divsChild>
    </w:div>
    <w:div w:id="1185746506">
      <w:bodyDiv w:val="1"/>
      <w:marLeft w:val="0"/>
      <w:marRight w:val="0"/>
      <w:marTop w:val="0"/>
      <w:marBottom w:val="0"/>
      <w:divBdr>
        <w:top w:val="none" w:sz="0" w:space="0" w:color="auto"/>
        <w:left w:val="none" w:sz="0" w:space="0" w:color="auto"/>
        <w:bottom w:val="none" w:sz="0" w:space="0" w:color="auto"/>
        <w:right w:val="none" w:sz="0" w:space="0" w:color="auto"/>
      </w:divBdr>
    </w:div>
    <w:div w:id="1193492615">
      <w:bodyDiv w:val="1"/>
      <w:marLeft w:val="0"/>
      <w:marRight w:val="0"/>
      <w:marTop w:val="0"/>
      <w:marBottom w:val="0"/>
      <w:divBdr>
        <w:top w:val="none" w:sz="0" w:space="0" w:color="auto"/>
        <w:left w:val="none" w:sz="0" w:space="0" w:color="auto"/>
        <w:bottom w:val="none" w:sz="0" w:space="0" w:color="auto"/>
        <w:right w:val="none" w:sz="0" w:space="0" w:color="auto"/>
      </w:divBdr>
    </w:div>
    <w:div w:id="1322660589">
      <w:bodyDiv w:val="1"/>
      <w:marLeft w:val="0"/>
      <w:marRight w:val="0"/>
      <w:marTop w:val="0"/>
      <w:marBottom w:val="0"/>
      <w:divBdr>
        <w:top w:val="none" w:sz="0" w:space="0" w:color="auto"/>
        <w:left w:val="none" w:sz="0" w:space="0" w:color="auto"/>
        <w:bottom w:val="none" w:sz="0" w:space="0" w:color="auto"/>
        <w:right w:val="none" w:sz="0" w:space="0" w:color="auto"/>
      </w:divBdr>
    </w:div>
    <w:div w:id="1340352713">
      <w:bodyDiv w:val="1"/>
      <w:marLeft w:val="0"/>
      <w:marRight w:val="0"/>
      <w:marTop w:val="0"/>
      <w:marBottom w:val="0"/>
      <w:divBdr>
        <w:top w:val="none" w:sz="0" w:space="0" w:color="auto"/>
        <w:left w:val="none" w:sz="0" w:space="0" w:color="auto"/>
        <w:bottom w:val="none" w:sz="0" w:space="0" w:color="auto"/>
        <w:right w:val="none" w:sz="0" w:space="0" w:color="auto"/>
      </w:divBdr>
      <w:divsChild>
        <w:div w:id="893614564">
          <w:marLeft w:val="547"/>
          <w:marRight w:val="0"/>
          <w:marTop w:val="0"/>
          <w:marBottom w:val="0"/>
          <w:divBdr>
            <w:top w:val="none" w:sz="0" w:space="0" w:color="auto"/>
            <w:left w:val="none" w:sz="0" w:space="0" w:color="auto"/>
            <w:bottom w:val="none" w:sz="0" w:space="0" w:color="auto"/>
            <w:right w:val="none" w:sz="0" w:space="0" w:color="auto"/>
          </w:divBdr>
        </w:div>
      </w:divsChild>
    </w:div>
    <w:div w:id="1360736022">
      <w:bodyDiv w:val="1"/>
      <w:marLeft w:val="0"/>
      <w:marRight w:val="0"/>
      <w:marTop w:val="0"/>
      <w:marBottom w:val="0"/>
      <w:divBdr>
        <w:top w:val="none" w:sz="0" w:space="0" w:color="auto"/>
        <w:left w:val="none" w:sz="0" w:space="0" w:color="auto"/>
        <w:bottom w:val="none" w:sz="0" w:space="0" w:color="auto"/>
        <w:right w:val="none" w:sz="0" w:space="0" w:color="auto"/>
      </w:divBdr>
    </w:div>
    <w:div w:id="1428698574">
      <w:bodyDiv w:val="1"/>
      <w:marLeft w:val="0"/>
      <w:marRight w:val="0"/>
      <w:marTop w:val="0"/>
      <w:marBottom w:val="0"/>
      <w:divBdr>
        <w:top w:val="none" w:sz="0" w:space="0" w:color="auto"/>
        <w:left w:val="none" w:sz="0" w:space="0" w:color="auto"/>
        <w:bottom w:val="none" w:sz="0" w:space="0" w:color="auto"/>
        <w:right w:val="none" w:sz="0" w:space="0" w:color="auto"/>
      </w:divBdr>
    </w:div>
    <w:div w:id="1517497342">
      <w:bodyDiv w:val="1"/>
      <w:marLeft w:val="0"/>
      <w:marRight w:val="0"/>
      <w:marTop w:val="0"/>
      <w:marBottom w:val="0"/>
      <w:divBdr>
        <w:top w:val="none" w:sz="0" w:space="0" w:color="auto"/>
        <w:left w:val="none" w:sz="0" w:space="0" w:color="auto"/>
        <w:bottom w:val="none" w:sz="0" w:space="0" w:color="auto"/>
        <w:right w:val="none" w:sz="0" w:space="0" w:color="auto"/>
      </w:divBdr>
    </w:div>
    <w:div w:id="1607537409">
      <w:bodyDiv w:val="1"/>
      <w:marLeft w:val="0"/>
      <w:marRight w:val="0"/>
      <w:marTop w:val="0"/>
      <w:marBottom w:val="0"/>
      <w:divBdr>
        <w:top w:val="none" w:sz="0" w:space="0" w:color="auto"/>
        <w:left w:val="none" w:sz="0" w:space="0" w:color="auto"/>
        <w:bottom w:val="none" w:sz="0" w:space="0" w:color="auto"/>
        <w:right w:val="none" w:sz="0" w:space="0" w:color="auto"/>
      </w:divBdr>
    </w:div>
    <w:div w:id="1623150378">
      <w:bodyDiv w:val="1"/>
      <w:marLeft w:val="0"/>
      <w:marRight w:val="0"/>
      <w:marTop w:val="0"/>
      <w:marBottom w:val="0"/>
      <w:divBdr>
        <w:top w:val="none" w:sz="0" w:space="0" w:color="auto"/>
        <w:left w:val="none" w:sz="0" w:space="0" w:color="auto"/>
        <w:bottom w:val="none" w:sz="0" w:space="0" w:color="auto"/>
        <w:right w:val="none" w:sz="0" w:space="0" w:color="auto"/>
      </w:divBdr>
    </w:div>
    <w:div w:id="1642809120">
      <w:bodyDiv w:val="1"/>
      <w:marLeft w:val="0"/>
      <w:marRight w:val="0"/>
      <w:marTop w:val="0"/>
      <w:marBottom w:val="0"/>
      <w:divBdr>
        <w:top w:val="none" w:sz="0" w:space="0" w:color="auto"/>
        <w:left w:val="none" w:sz="0" w:space="0" w:color="auto"/>
        <w:bottom w:val="none" w:sz="0" w:space="0" w:color="auto"/>
        <w:right w:val="none" w:sz="0" w:space="0" w:color="auto"/>
      </w:divBdr>
    </w:div>
    <w:div w:id="1666590486">
      <w:bodyDiv w:val="1"/>
      <w:marLeft w:val="0"/>
      <w:marRight w:val="0"/>
      <w:marTop w:val="0"/>
      <w:marBottom w:val="0"/>
      <w:divBdr>
        <w:top w:val="none" w:sz="0" w:space="0" w:color="auto"/>
        <w:left w:val="none" w:sz="0" w:space="0" w:color="auto"/>
        <w:bottom w:val="none" w:sz="0" w:space="0" w:color="auto"/>
        <w:right w:val="none" w:sz="0" w:space="0" w:color="auto"/>
      </w:divBdr>
    </w:div>
    <w:div w:id="1681540545">
      <w:bodyDiv w:val="1"/>
      <w:marLeft w:val="0"/>
      <w:marRight w:val="0"/>
      <w:marTop w:val="0"/>
      <w:marBottom w:val="0"/>
      <w:divBdr>
        <w:top w:val="none" w:sz="0" w:space="0" w:color="auto"/>
        <w:left w:val="none" w:sz="0" w:space="0" w:color="auto"/>
        <w:bottom w:val="none" w:sz="0" w:space="0" w:color="auto"/>
        <w:right w:val="none" w:sz="0" w:space="0" w:color="auto"/>
      </w:divBdr>
    </w:div>
    <w:div w:id="1693722447">
      <w:bodyDiv w:val="1"/>
      <w:marLeft w:val="0"/>
      <w:marRight w:val="0"/>
      <w:marTop w:val="0"/>
      <w:marBottom w:val="0"/>
      <w:divBdr>
        <w:top w:val="none" w:sz="0" w:space="0" w:color="auto"/>
        <w:left w:val="none" w:sz="0" w:space="0" w:color="auto"/>
        <w:bottom w:val="none" w:sz="0" w:space="0" w:color="auto"/>
        <w:right w:val="none" w:sz="0" w:space="0" w:color="auto"/>
      </w:divBdr>
    </w:div>
    <w:div w:id="1694186831">
      <w:bodyDiv w:val="1"/>
      <w:marLeft w:val="0"/>
      <w:marRight w:val="0"/>
      <w:marTop w:val="0"/>
      <w:marBottom w:val="0"/>
      <w:divBdr>
        <w:top w:val="none" w:sz="0" w:space="0" w:color="auto"/>
        <w:left w:val="none" w:sz="0" w:space="0" w:color="auto"/>
        <w:bottom w:val="none" w:sz="0" w:space="0" w:color="auto"/>
        <w:right w:val="none" w:sz="0" w:space="0" w:color="auto"/>
      </w:divBdr>
      <w:divsChild>
        <w:div w:id="1983541045">
          <w:marLeft w:val="547"/>
          <w:marRight w:val="0"/>
          <w:marTop w:val="0"/>
          <w:marBottom w:val="0"/>
          <w:divBdr>
            <w:top w:val="none" w:sz="0" w:space="0" w:color="auto"/>
            <w:left w:val="none" w:sz="0" w:space="0" w:color="auto"/>
            <w:bottom w:val="none" w:sz="0" w:space="0" w:color="auto"/>
            <w:right w:val="none" w:sz="0" w:space="0" w:color="auto"/>
          </w:divBdr>
        </w:div>
      </w:divsChild>
    </w:div>
    <w:div w:id="1787457717">
      <w:bodyDiv w:val="1"/>
      <w:marLeft w:val="0"/>
      <w:marRight w:val="0"/>
      <w:marTop w:val="0"/>
      <w:marBottom w:val="0"/>
      <w:divBdr>
        <w:top w:val="none" w:sz="0" w:space="0" w:color="auto"/>
        <w:left w:val="none" w:sz="0" w:space="0" w:color="auto"/>
        <w:bottom w:val="none" w:sz="0" w:space="0" w:color="auto"/>
        <w:right w:val="none" w:sz="0" w:space="0" w:color="auto"/>
      </w:divBdr>
    </w:div>
    <w:div w:id="1855222810">
      <w:bodyDiv w:val="1"/>
      <w:marLeft w:val="0"/>
      <w:marRight w:val="0"/>
      <w:marTop w:val="0"/>
      <w:marBottom w:val="0"/>
      <w:divBdr>
        <w:top w:val="none" w:sz="0" w:space="0" w:color="auto"/>
        <w:left w:val="none" w:sz="0" w:space="0" w:color="auto"/>
        <w:bottom w:val="none" w:sz="0" w:space="0" w:color="auto"/>
        <w:right w:val="none" w:sz="0" w:space="0" w:color="auto"/>
      </w:divBdr>
      <w:divsChild>
        <w:div w:id="2142842576">
          <w:marLeft w:val="547"/>
          <w:marRight w:val="0"/>
          <w:marTop w:val="0"/>
          <w:marBottom w:val="0"/>
          <w:divBdr>
            <w:top w:val="none" w:sz="0" w:space="0" w:color="auto"/>
            <w:left w:val="none" w:sz="0" w:space="0" w:color="auto"/>
            <w:bottom w:val="none" w:sz="0" w:space="0" w:color="auto"/>
            <w:right w:val="none" w:sz="0" w:space="0" w:color="auto"/>
          </w:divBdr>
        </w:div>
      </w:divsChild>
    </w:div>
    <w:div w:id="1858883321">
      <w:bodyDiv w:val="1"/>
      <w:marLeft w:val="0"/>
      <w:marRight w:val="0"/>
      <w:marTop w:val="0"/>
      <w:marBottom w:val="0"/>
      <w:divBdr>
        <w:top w:val="none" w:sz="0" w:space="0" w:color="auto"/>
        <w:left w:val="none" w:sz="0" w:space="0" w:color="auto"/>
        <w:bottom w:val="none" w:sz="0" w:space="0" w:color="auto"/>
        <w:right w:val="none" w:sz="0" w:space="0" w:color="auto"/>
      </w:divBdr>
    </w:div>
    <w:div w:id="1923172969">
      <w:bodyDiv w:val="1"/>
      <w:marLeft w:val="0"/>
      <w:marRight w:val="0"/>
      <w:marTop w:val="0"/>
      <w:marBottom w:val="0"/>
      <w:divBdr>
        <w:top w:val="none" w:sz="0" w:space="0" w:color="auto"/>
        <w:left w:val="none" w:sz="0" w:space="0" w:color="auto"/>
        <w:bottom w:val="none" w:sz="0" w:space="0" w:color="auto"/>
        <w:right w:val="none" w:sz="0" w:space="0" w:color="auto"/>
      </w:divBdr>
      <w:divsChild>
        <w:div w:id="1205370355">
          <w:marLeft w:val="0"/>
          <w:marRight w:val="0"/>
          <w:marTop w:val="0"/>
          <w:marBottom w:val="0"/>
          <w:divBdr>
            <w:top w:val="none" w:sz="0" w:space="0" w:color="auto"/>
            <w:left w:val="none" w:sz="0" w:space="0" w:color="auto"/>
            <w:bottom w:val="none" w:sz="0" w:space="0" w:color="auto"/>
            <w:right w:val="none" w:sz="0" w:space="0" w:color="auto"/>
          </w:divBdr>
        </w:div>
      </w:divsChild>
    </w:div>
    <w:div w:id="1932467733">
      <w:bodyDiv w:val="1"/>
      <w:marLeft w:val="0"/>
      <w:marRight w:val="0"/>
      <w:marTop w:val="0"/>
      <w:marBottom w:val="0"/>
      <w:divBdr>
        <w:top w:val="none" w:sz="0" w:space="0" w:color="auto"/>
        <w:left w:val="none" w:sz="0" w:space="0" w:color="auto"/>
        <w:bottom w:val="none" w:sz="0" w:space="0" w:color="auto"/>
        <w:right w:val="none" w:sz="0" w:space="0" w:color="auto"/>
      </w:divBdr>
    </w:div>
    <w:div w:id="1998731308">
      <w:bodyDiv w:val="1"/>
      <w:marLeft w:val="0"/>
      <w:marRight w:val="0"/>
      <w:marTop w:val="0"/>
      <w:marBottom w:val="0"/>
      <w:divBdr>
        <w:top w:val="none" w:sz="0" w:space="0" w:color="auto"/>
        <w:left w:val="none" w:sz="0" w:space="0" w:color="auto"/>
        <w:bottom w:val="none" w:sz="0" w:space="0" w:color="auto"/>
        <w:right w:val="none" w:sz="0" w:space="0" w:color="auto"/>
      </w:divBdr>
    </w:div>
    <w:div w:id="2060081172">
      <w:bodyDiv w:val="1"/>
      <w:marLeft w:val="0"/>
      <w:marRight w:val="0"/>
      <w:marTop w:val="0"/>
      <w:marBottom w:val="0"/>
      <w:divBdr>
        <w:top w:val="none" w:sz="0" w:space="0" w:color="auto"/>
        <w:left w:val="none" w:sz="0" w:space="0" w:color="auto"/>
        <w:bottom w:val="none" w:sz="0" w:space="0" w:color="auto"/>
        <w:right w:val="none" w:sz="0" w:space="0" w:color="auto"/>
      </w:divBdr>
      <w:divsChild>
        <w:div w:id="637299169">
          <w:marLeft w:val="547"/>
          <w:marRight w:val="0"/>
          <w:marTop w:val="0"/>
          <w:marBottom w:val="0"/>
          <w:divBdr>
            <w:top w:val="none" w:sz="0" w:space="0" w:color="auto"/>
            <w:left w:val="none" w:sz="0" w:space="0" w:color="auto"/>
            <w:bottom w:val="none" w:sz="0" w:space="0" w:color="auto"/>
            <w:right w:val="none" w:sz="0" w:space="0" w:color="auto"/>
          </w:divBdr>
        </w:div>
      </w:divsChild>
    </w:div>
    <w:div w:id="211825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03CBC2-011A-47B2-A600-1B4EF69E68B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3C41A-41FD-4EA4-8508-D9CD9826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35375</Words>
  <Characters>229587</Characters>
  <Application>Microsoft Office Word</Application>
  <DocSecurity>0</DocSecurity>
  <Lines>4027</Lines>
  <Paragraphs>1488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hp</cp:lastModifiedBy>
  <cp:revision>18</cp:revision>
  <dcterms:created xsi:type="dcterms:W3CDTF">2025-09-17T06:47:00Z</dcterms:created>
  <dcterms:modified xsi:type="dcterms:W3CDTF">2025-09-24T08:12:00Z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http://csl.mendeley.com/styles/605979641/apa</vt:lpwstr>
  </property>
  <property fmtid="{D5CDD505-2E9C-101B-9397-08002B2CF9AE}" pid="9" name="Mendeley Recent Style Name 3_1">
    <vt:lpwstr>American Psychological Association 7th edition - Ahmad Sugiono</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vt:lpwstr>
  </property>
  <property fmtid="{D5CDD505-2E9C-101B-9397-08002B2CF9AE}" pid="15" name="Mendeley Recent Style Name 6_1">
    <vt:lpwstr>Elsevier - Harvard (with titles)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cab49eee-c05b-35ae-ab79-05c920ffb736</vt:lpwstr>
  </property>
  <property fmtid="{D5CDD505-2E9C-101B-9397-08002B2CF9AE}" pid="24" name="Mendeley Citation Style_1">
    <vt:lpwstr>http://www.zotero.org/styles/elsevier-harvard</vt:lpwstr>
  </property>
  <property fmtid="{D5CDD505-2E9C-101B-9397-08002B2CF9AE}" pid="25" name="GrammarlyDocumentId">
    <vt:lpwstr>6ea97f0a-0f59-4bea-b17a-b679f041fa10</vt:lpwstr>
  </property>
</Properties>
</file>